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7B2DC" w14:textId="77777777" w:rsidR="003D4C08" w:rsidRDefault="003D4C08" w:rsidP="00AA7B25">
      <w:pPr>
        <w:ind w:left="0" w:hanging="2"/>
        <w:jc w:val="center"/>
        <w:rPr>
          <w:rFonts w:ascii="Arial" w:hAnsi="Arial" w:cs="Arial"/>
          <w:b/>
          <w:i/>
          <w:sz w:val="22"/>
          <w:szCs w:val="22"/>
        </w:rPr>
      </w:pPr>
    </w:p>
    <w:p w14:paraId="18BE6C08" w14:textId="77777777" w:rsidR="00387CBA" w:rsidRDefault="00387CBA">
      <w:pPr>
        <w:widowControl w:val="0"/>
        <w:ind w:left="0" w:hanging="2"/>
        <w:jc w:val="both"/>
        <w:rPr>
          <w:rFonts w:ascii="Arial" w:eastAsia="Arial" w:hAnsi="Arial" w:cs="Arial"/>
          <w:sz w:val="22"/>
          <w:szCs w:val="22"/>
        </w:rPr>
      </w:pPr>
    </w:p>
    <w:p w14:paraId="16D877C9" w14:textId="77777777" w:rsidR="00387CBA" w:rsidRDefault="00387CBA">
      <w:pPr>
        <w:widowControl w:val="0"/>
        <w:ind w:left="0" w:hanging="2"/>
        <w:jc w:val="both"/>
        <w:rPr>
          <w:rFonts w:ascii="Arial" w:eastAsia="Arial" w:hAnsi="Arial" w:cs="Arial"/>
          <w:sz w:val="22"/>
          <w:szCs w:val="22"/>
        </w:rPr>
      </w:pPr>
    </w:p>
    <w:p w14:paraId="27D70ADC" w14:textId="041F8486" w:rsidR="00387CBA" w:rsidRDefault="00073B1E" w:rsidP="00073B1E">
      <w:pPr>
        <w:widowControl w:val="0"/>
        <w:tabs>
          <w:tab w:val="left" w:pos="3525"/>
          <w:tab w:val="left" w:pos="3750"/>
        </w:tabs>
        <w:ind w:left="1" w:hanging="3"/>
        <w:jc w:val="center"/>
        <w:rPr>
          <w:rFonts w:ascii="Comic Sans MS" w:eastAsia="Arial" w:hAnsi="Comic Sans MS" w:cs="Arial"/>
          <w:b/>
          <w:bCs/>
          <w:sz w:val="28"/>
          <w:szCs w:val="28"/>
        </w:rPr>
      </w:pPr>
      <w:r>
        <w:rPr>
          <w:rFonts w:ascii="Comic Sans MS" w:eastAsia="Arial" w:hAnsi="Comic Sans MS" w:cs="Arial"/>
          <w:b/>
          <w:bCs/>
          <w:sz w:val="28"/>
          <w:szCs w:val="28"/>
        </w:rPr>
        <w:t>LCC POLICY – LONG SERVICE AWARDS -FEDERATION</w:t>
      </w:r>
    </w:p>
    <w:p w14:paraId="523CCC6D" w14:textId="77777777" w:rsidR="00073B1E" w:rsidRPr="00387CBA" w:rsidRDefault="00073B1E" w:rsidP="00073B1E">
      <w:pPr>
        <w:widowControl w:val="0"/>
        <w:tabs>
          <w:tab w:val="left" w:pos="3525"/>
          <w:tab w:val="left" w:pos="3750"/>
        </w:tabs>
        <w:ind w:left="1" w:hanging="3"/>
        <w:jc w:val="center"/>
        <w:rPr>
          <w:rFonts w:ascii="Comic Sans MS" w:eastAsia="Arial" w:hAnsi="Comic Sans MS" w:cs="Arial"/>
          <w:b/>
          <w:bCs/>
          <w:sz w:val="28"/>
          <w:szCs w:val="28"/>
        </w:rPr>
      </w:pPr>
    </w:p>
    <w:p w14:paraId="56A1503B" w14:textId="562F85AB" w:rsidR="00B77B49" w:rsidRDefault="00276F38">
      <w:pPr>
        <w:widowControl w:val="0"/>
        <w:ind w:left="0" w:hanging="2"/>
        <w:jc w:val="both"/>
        <w:rPr>
          <w:rFonts w:ascii="Arial" w:eastAsia="Arial" w:hAnsi="Arial" w:cs="Arial"/>
          <w:sz w:val="22"/>
          <w:szCs w:val="22"/>
        </w:rPr>
      </w:pPr>
      <w:r>
        <w:rPr>
          <w:noProof/>
        </w:rPr>
        <mc:AlternateContent>
          <mc:Choice Requires="wps">
            <w:drawing>
              <wp:anchor distT="0" distB="0" distL="114300" distR="114300" simplePos="0" relativeHeight="251658240" behindDoc="0" locked="0" layoutInCell="1" hidden="0" allowOverlap="1" wp14:anchorId="67150025" wp14:editId="53B01A6F">
                <wp:simplePos x="0" y="0"/>
                <wp:positionH relativeFrom="margin">
                  <wp:align>center</wp:align>
                </wp:positionH>
                <wp:positionV relativeFrom="paragraph">
                  <wp:posOffset>76200</wp:posOffset>
                </wp:positionV>
                <wp:extent cx="6559550" cy="4473575"/>
                <wp:effectExtent l="0" t="0" r="12700" b="22225"/>
                <wp:wrapNone/>
                <wp:docPr id="2" name="Vertical Scroll 2"/>
                <wp:cNvGraphicFramePr/>
                <a:graphic xmlns:a="http://schemas.openxmlformats.org/drawingml/2006/main">
                  <a:graphicData uri="http://schemas.microsoft.com/office/word/2010/wordprocessingShape">
                    <wps:wsp>
                      <wps:cNvSpPr/>
                      <wps:spPr>
                        <a:xfrm>
                          <a:off x="0" y="0"/>
                          <a:ext cx="6559550" cy="4473575"/>
                        </a:xfrm>
                        <a:prstGeom prst="verticalScroll">
                          <a:avLst>
                            <a:gd name="adj" fmla="val 12500"/>
                          </a:avLst>
                        </a:prstGeom>
                        <a:solidFill>
                          <a:srgbClr val="FFFFFF"/>
                        </a:solidFill>
                        <a:ln w="9525" cap="flat" cmpd="sng">
                          <a:solidFill>
                            <a:srgbClr val="000000"/>
                          </a:solidFill>
                          <a:prstDash val="solid"/>
                          <a:miter lim="800000"/>
                          <a:headEnd type="none" w="sm" len="sm"/>
                          <a:tailEnd type="none" w="sm" len="sm"/>
                        </a:ln>
                      </wps:spPr>
                      <wps:txbx>
                        <w:txbxContent>
                          <w:p w14:paraId="0D5AE89E" w14:textId="77777777" w:rsidR="00B77B49" w:rsidRDefault="009D2AAE">
                            <w:pPr>
                              <w:spacing w:line="240" w:lineRule="auto"/>
                              <w:ind w:left="1" w:hanging="3"/>
                              <w:jc w:val="center"/>
                            </w:pPr>
                            <w:r>
                              <w:rPr>
                                <w:rFonts w:ascii="Arial Rounded" w:eastAsia="Arial Rounded" w:hAnsi="Arial Rounded" w:cs="Arial Rounded"/>
                                <w:b/>
                                <w:color w:val="000000"/>
                                <w:sz w:val="28"/>
                              </w:rPr>
                              <w:t>Updating Policy Procedure</w:t>
                            </w:r>
                          </w:p>
                          <w:p w14:paraId="739ABBD4" w14:textId="77777777" w:rsidR="00B77B49" w:rsidRDefault="00B77B49">
                            <w:pPr>
                              <w:spacing w:line="240" w:lineRule="auto"/>
                              <w:ind w:left="0" w:hanging="2"/>
                              <w:jc w:val="center"/>
                            </w:pPr>
                          </w:p>
                          <w:p w14:paraId="1224AA55" w14:textId="77777777" w:rsidR="00B77B49" w:rsidRDefault="009D2AAE">
                            <w:pPr>
                              <w:spacing w:line="240" w:lineRule="auto"/>
                              <w:ind w:left="1" w:hanging="3"/>
                              <w:jc w:val="center"/>
                            </w:pPr>
                            <w:r>
                              <w:rPr>
                                <w:rFonts w:ascii="Architects Daughter" w:eastAsia="Architects Daughter" w:hAnsi="Architects Daughter" w:cs="Architects Daughter"/>
                                <w:b/>
                                <w:color w:val="000000"/>
                                <w:sz w:val="32"/>
                              </w:rPr>
                              <w:t>When a policy is due for review it will be emailed to the reviewer who will revise and highlight those updates and return the policy in full with the highlighted updates back to the Policy Co-Ordinator.</w:t>
                            </w:r>
                          </w:p>
                          <w:p w14:paraId="23A72B2A" w14:textId="77777777" w:rsidR="00B77B49" w:rsidRDefault="00B77B49">
                            <w:pPr>
                              <w:spacing w:line="240" w:lineRule="auto"/>
                              <w:ind w:left="0" w:hanging="2"/>
                              <w:jc w:val="center"/>
                            </w:pPr>
                          </w:p>
                          <w:p w14:paraId="5F2FAB25" w14:textId="77777777" w:rsidR="00B77B49" w:rsidRDefault="009D2AAE">
                            <w:pPr>
                              <w:spacing w:line="240" w:lineRule="auto"/>
                              <w:ind w:left="1" w:hanging="3"/>
                              <w:jc w:val="center"/>
                            </w:pPr>
                            <w:r>
                              <w:rPr>
                                <w:rFonts w:ascii="Architects Daughter" w:eastAsia="Architects Daughter" w:hAnsi="Architects Daughter" w:cs="Architects Daughter"/>
                                <w:b/>
                                <w:color w:val="000000"/>
                                <w:sz w:val="32"/>
                              </w:rPr>
                              <w:t xml:space="preserve">When a policy reviewer becomes aware of </w:t>
                            </w:r>
                            <w:r>
                              <w:rPr>
                                <w:rFonts w:ascii="Arial Rounded" w:eastAsia="Arial Rounded" w:hAnsi="Arial Rounded" w:cs="Arial Rounded"/>
                                <w:b/>
                                <w:i/>
                                <w:color w:val="000000"/>
                                <w:sz w:val="28"/>
                                <w:u w:val="single"/>
                              </w:rPr>
                              <w:t>any updates</w:t>
                            </w:r>
                            <w:r>
                              <w:rPr>
                                <w:rFonts w:ascii="Architects Daughter" w:eastAsia="Architects Daughter" w:hAnsi="Architects Daughter" w:cs="Architects Daughter"/>
                                <w:b/>
                                <w:color w:val="000000"/>
                                <w:sz w:val="32"/>
                              </w:rPr>
                              <w:t xml:space="preserve"> they will ask the Policy Co-Ordinator to email the policy to them and follow the above procedures.</w:t>
                            </w:r>
                          </w:p>
                          <w:p w14:paraId="42C58FD2" w14:textId="77777777" w:rsidR="00B77B49" w:rsidRDefault="00B77B49">
                            <w:pPr>
                              <w:spacing w:line="240" w:lineRule="auto"/>
                              <w:ind w:left="0" w:hanging="2"/>
                              <w:jc w:val="center"/>
                            </w:pPr>
                          </w:p>
                          <w:p w14:paraId="302B3BEA" w14:textId="77777777" w:rsidR="00B77B49" w:rsidRDefault="009D2AAE">
                            <w:pPr>
                              <w:spacing w:line="240" w:lineRule="auto"/>
                              <w:ind w:left="1" w:hanging="3"/>
                              <w:jc w:val="center"/>
                            </w:pPr>
                            <w:r>
                              <w:rPr>
                                <w:rFonts w:ascii="Architects Daughter" w:eastAsia="Architects Daughter" w:hAnsi="Architects Daughter" w:cs="Architects Daughter"/>
                                <w:b/>
                                <w:color w:val="222222"/>
                                <w:sz w:val="32"/>
                                <w:highlight w:val="white"/>
                              </w:rPr>
                              <w:t>A policy is a statement of intent and the guidelines we follow, that is adopted by the Fortuna and Athena Federation’s Governing Body.</w:t>
                            </w:r>
                          </w:p>
                          <w:p w14:paraId="05A64492" w14:textId="77777777" w:rsidR="00B77B49" w:rsidRDefault="00B77B49">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shapetype w14:anchorId="67150025"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Vertical Scroll 2" o:spid="_x0000_s1026" type="#_x0000_t97" style="position:absolute;left:0;text-align:left;margin-left:0;margin-top:6pt;width:516.5pt;height:352.25pt;z-index:25165824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">
                <v:stroke startarrowwidth="narrow" startarrowlength="short" endarrowwidth="narrow" endarrowlength="short" joinstyle="miter"/>
                <v:textbox inset="2.53958mm,1.2694mm,2.53958mm,1.2694mm">
                  <w:txbxContent>
                    <w:p w14:paraId="0D5AE89E" w14:textId="77777777" w:rsidR="00B77B49" w:rsidRDefault="009D2AAE">
                      <w:pPr>
                        <w:spacing w:line="240" w:lineRule="auto"/>
                        <w:ind w:left="1" w:hanging="3"/>
                        <w:jc w:val="center"/>
                      </w:pPr>
                      <w:r>
                        <w:rPr>
                          <w:rFonts w:ascii="Arial Rounded" w:eastAsia="Arial Rounded" w:hAnsi="Arial Rounded" w:cs="Arial Rounded"/>
                          <w:b/>
                          <w:color w:val="000000"/>
                          <w:sz w:val="28"/>
                        </w:rPr>
                        <w:t>Updating Policy Procedure</w:t>
                      </w:r>
                    </w:p>
                    <w:p w14:paraId="739ABBD4" w14:textId="77777777" w:rsidR="00B77B49" w:rsidRDefault="00B77B49">
                      <w:pPr>
                        <w:spacing w:line="240" w:lineRule="auto"/>
                        <w:ind w:left="0" w:hanging="2"/>
                        <w:jc w:val="center"/>
                      </w:pPr>
                    </w:p>
                    <w:p w14:paraId="1224AA55" w14:textId="77777777" w:rsidR="00B77B49" w:rsidRDefault="009D2AAE">
                      <w:pPr>
                        <w:spacing w:line="240" w:lineRule="auto"/>
                        <w:ind w:left="1" w:hanging="3"/>
                        <w:jc w:val="center"/>
                      </w:pPr>
                      <w:r>
                        <w:rPr>
                          <w:rFonts w:ascii="Architects Daughter" w:eastAsia="Architects Daughter" w:hAnsi="Architects Daughter" w:cs="Architects Daughter"/>
                          <w:b/>
                          <w:color w:val="000000"/>
                          <w:sz w:val="32"/>
                        </w:rPr>
                        <w:t>When a policy is due for review it will be emailed to the reviewer who will revise and highlight those updates and return the policy in full with the highlighted updates back to the Policy Co-Ordinator.</w:t>
                      </w:r>
                    </w:p>
                    <w:p w14:paraId="23A72B2A" w14:textId="77777777" w:rsidR="00B77B49" w:rsidRDefault="00B77B49">
                      <w:pPr>
                        <w:spacing w:line="240" w:lineRule="auto"/>
                        <w:ind w:left="0" w:hanging="2"/>
                        <w:jc w:val="center"/>
                      </w:pPr>
                    </w:p>
                    <w:p w14:paraId="5F2FAB25" w14:textId="77777777" w:rsidR="00B77B49" w:rsidRDefault="009D2AAE">
                      <w:pPr>
                        <w:spacing w:line="240" w:lineRule="auto"/>
                        <w:ind w:left="1" w:hanging="3"/>
                        <w:jc w:val="center"/>
                      </w:pPr>
                      <w:r>
                        <w:rPr>
                          <w:rFonts w:ascii="Architects Daughter" w:eastAsia="Architects Daughter" w:hAnsi="Architects Daughter" w:cs="Architects Daughter"/>
                          <w:b/>
                          <w:color w:val="000000"/>
                          <w:sz w:val="32"/>
                        </w:rPr>
                        <w:t xml:space="preserve">When a policy reviewer becomes aware of </w:t>
                      </w:r>
                      <w:r>
                        <w:rPr>
                          <w:rFonts w:ascii="Arial Rounded" w:eastAsia="Arial Rounded" w:hAnsi="Arial Rounded" w:cs="Arial Rounded"/>
                          <w:b/>
                          <w:i/>
                          <w:color w:val="000000"/>
                          <w:sz w:val="28"/>
                          <w:u w:val="single"/>
                        </w:rPr>
                        <w:t>any updates</w:t>
                      </w:r>
                      <w:r>
                        <w:rPr>
                          <w:rFonts w:ascii="Architects Daughter" w:eastAsia="Architects Daughter" w:hAnsi="Architects Daughter" w:cs="Architects Daughter"/>
                          <w:b/>
                          <w:color w:val="000000"/>
                          <w:sz w:val="32"/>
                        </w:rPr>
                        <w:t xml:space="preserve"> they will ask the Policy Co-Ordinator to email the policy to them and follow the above procedures.</w:t>
                      </w:r>
                    </w:p>
                    <w:p w14:paraId="42C58FD2" w14:textId="77777777" w:rsidR="00B77B49" w:rsidRDefault="00B77B49">
                      <w:pPr>
                        <w:spacing w:line="240" w:lineRule="auto"/>
                        <w:ind w:left="0" w:hanging="2"/>
                        <w:jc w:val="center"/>
                      </w:pPr>
                    </w:p>
                    <w:p w14:paraId="302B3BEA" w14:textId="77777777" w:rsidR="00B77B49" w:rsidRDefault="009D2AAE">
                      <w:pPr>
                        <w:spacing w:line="240" w:lineRule="auto"/>
                        <w:ind w:left="1" w:hanging="3"/>
                        <w:jc w:val="center"/>
                      </w:pPr>
                      <w:r>
                        <w:rPr>
                          <w:rFonts w:ascii="Architects Daughter" w:eastAsia="Architects Daughter" w:hAnsi="Architects Daughter" w:cs="Architects Daughter"/>
                          <w:b/>
                          <w:color w:val="222222"/>
                          <w:sz w:val="32"/>
                          <w:highlight w:val="white"/>
                        </w:rPr>
                        <w:t>A policy is a statement of intent and the guidelines we follow, that is adopted by the Fortuna and Athena Federation’s Governing Body.</w:t>
                      </w:r>
                    </w:p>
                    <w:p w14:paraId="05A64492" w14:textId="77777777" w:rsidR="00B77B49" w:rsidRDefault="00B77B49">
                      <w:pPr>
                        <w:spacing w:line="240" w:lineRule="auto"/>
                        <w:ind w:left="0" w:hanging="2"/>
                      </w:pPr>
                    </w:p>
                  </w:txbxContent>
                </v:textbox>
                <w10:wrap anchorx="margin"/>
              </v:shape>
            </w:pict>
          </mc:Fallback>
        </mc:AlternateContent>
      </w:r>
    </w:p>
    <w:p w14:paraId="058FD44F" w14:textId="021D4834" w:rsidR="00B77B49" w:rsidRDefault="00B77B49">
      <w:pPr>
        <w:widowControl w:val="0"/>
        <w:ind w:left="0" w:hanging="2"/>
        <w:jc w:val="both"/>
        <w:rPr>
          <w:rFonts w:ascii="Arial" w:eastAsia="Arial" w:hAnsi="Arial" w:cs="Arial"/>
          <w:sz w:val="22"/>
          <w:szCs w:val="22"/>
        </w:rPr>
      </w:pPr>
    </w:p>
    <w:p w14:paraId="79D08B40" w14:textId="2542A4C7" w:rsidR="00B77B49" w:rsidRDefault="00B77B49">
      <w:pPr>
        <w:widowControl w:val="0"/>
        <w:ind w:left="0" w:hanging="2"/>
        <w:jc w:val="both"/>
        <w:rPr>
          <w:rFonts w:ascii="Arial" w:eastAsia="Arial" w:hAnsi="Arial" w:cs="Arial"/>
          <w:sz w:val="22"/>
          <w:szCs w:val="22"/>
        </w:rPr>
      </w:pPr>
    </w:p>
    <w:p w14:paraId="507B0B10" w14:textId="3D14AB1D" w:rsidR="00B77B49" w:rsidRDefault="00B77B49">
      <w:pPr>
        <w:widowControl w:val="0"/>
        <w:ind w:left="0" w:hanging="2"/>
        <w:jc w:val="both"/>
        <w:rPr>
          <w:rFonts w:ascii="Arial" w:eastAsia="Arial" w:hAnsi="Arial" w:cs="Arial"/>
          <w:sz w:val="22"/>
          <w:szCs w:val="22"/>
        </w:rPr>
      </w:pPr>
    </w:p>
    <w:p w14:paraId="1B64458C" w14:textId="77777777" w:rsidR="00B77B49" w:rsidRDefault="00B77B49">
      <w:pPr>
        <w:widowControl w:val="0"/>
        <w:ind w:left="0" w:hanging="2"/>
        <w:jc w:val="both"/>
        <w:rPr>
          <w:rFonts w:ascii="Arial" w:eastAsia="Arial" w:hAnsi="Arial" w:cs="Arial"/>
          <w:sz w:val="22"/>
          <w:szCs w:val="22"/>
        </w:rPr>
      </w:pPr>
    </w:p>
    <w:p w14:paraId="70CCD270" w14:textId="77777777" w:rsidR="00B77B49" w:rsidRDefault="00B77B49">
      <w:pPr>
        <w:widowControl w:val="0"/>
        <w:ind w:left="0" w:hanging="2"/>
        <w:jc w:val="both"/>
        <w:rPr>
          <w:rFonts w:ascii="Arial" w:eastAsia="Arial" w:hAnsi="Arial" w:cs="Arial"/>
          <w:sz w:val="22"/>
          <w:szCs w:val="22"/>
        </w:rPr>
      </w:pPr>
    </w:p>
    <w:p w14:paraId="7CB216EF" w14:textId="77777777" w:rsidR="00B77B49" w:rsidRDefault="00B77B49">
      <w:pPr>
        <w:widowControl w:val="0"/>
        <w:ind w:left="0" w:hanging="2"/>
        <w:jc w:val="both"/>
        <w:rPr>
          <w:rFonts w:ascii="Arial" w:eastAsia="Arial" w:hAnsi="Arial" w:cs="Arial"/>
          <w:sz w:val="22"/>
          <w:szCs w:val="22"/>
        </w:rPr>
      </w:pPr>
    </w:p>
    <w:p w14:paraId="5726BF97" w14:textId="77777777" w:rsidR="00B77B49" w:rsidRDefault="00B77B49">
      <w:pPr>
        <w:widowControl w:val="0"/>
        <w:ind w:left="0" w:hanging="2"/>
        <w:jc w:val="both"/>
        <w:rPr>
          <w:rFonts w:ascii="Arial" w:eastAsia="Arial" w:hAnsi="Arial" w:cs="Arial"/>
          <w:sz w:val="22"/>
          <w:szCs w:val="22"/>
        </w:rPr>
      </w:pPr>
    </w:p>
    <w:p w14:paraId="0490EBEF" w14:textId="77777777" w:rsidR="00B77B49" w:rsidRDefault="00B77B49">
      <w:pPr>
        <w:widowControl w:val="0"/>
        <w:ind w:left="0" w:hanging="2"/>
        <w:jc w:val="both"/>
        <w:rPr>
          <w:rFonts w:ascii="Arial" w:eastAsia="Arial" w:hAnsi="Arial" w:cs="Arial"/>
          <w:sz w:val="22"/>
          <w:szCs w:val="22"/>
        </w:rPr>
      </w:pPr>
    </w:p>
    <w:p w14:paraId="46B7EEC4" w14:textId="77777777" w:rsidR="00B77B49" w:rsidRDefault="00B77B49">
      <w:pPr>
        <w:widowControl w:val="0"/>
        <w:ind w:left="0" w:hanging="2"/>
        <w:jc w:val="both"/>
        <w:rPr>
          <w:rFonts w:ascii="Arial" w:eastAsia="Arial" w:hAnsi="Arial" w:cs="Arial"/>
          <w:sz w:val="22"/>
          <w:szCs w:val="22"/>
        </w:rPr>
      </w:pPr>
    </w:p>
    <w:p w14:paraId="194F9EDC" w14:textId="77777777" w:rsidR="00B77B49" w:rsidRDefault="00B77B49">
      <w:pPr>
        <w:widowControl w:val="0"/>
        <w:ind w:left="0" w:hanging="2"/>
        <w:jc w:val="both"/>
        <w:rPr>
          <w:rFonts w:ascii="Arial" w:eastAsia="Arial" w:hAnsi="Arial" w:cs="Arial"/>
          <w:sz w:val="22"/>
          <w:szCs w:val="22"/>
        </w:rPr>
      </w:pPr>
    </w:p>
    <w:p w14:paraId="1E8E269B" w14:textId="77777777" w:rsidR="00B77B49" w:rsidRDefault="00B77B49">
      <w:pPr>
        <w:widowControl w:val="0"/>
        <w:ind w:left="0" w:hanging="2"/>
        <w:jc w:val="both"/>
        <w:rPr>
          <w:rFonts w:ascii="Arial" w:eastAsia="Arial" w:hAnsi="Arial" w:cs="Arial"/>
          <w:sz w:val="22"/>
          <w:szCs w:val="22"/>
        </w:rPr>
      </w:pPr>
    </w:p>
    <w:p w14:paraId="4E6BC320" w14:textId="77777777" w:rsidR="00B77B49" w:rsidRDefault="00B77B49">
      <w:pPr>
        <w:widowControl w:val="0"/>
        <w:ind w:left="0" w:hanging="2"/>
        <w:jc w:val="both"/>
        <w:rPr>
          <w:rFonts w:ascii="Arial" w:eastAsia="Arial" w:hAnsi="Arial" w:cs="Arial"/>
          <w:sz w:val="22"/>
          <w:szCs w:val="22"/>
        </w:rPr>
      </w:pPr>
    </w:p>
    <w:p w14:paraId="17299305" w14:textId="77777777" w:rsidR="00B77B49" w:rsidRDefault="00B77B49">
      <w:pPr>
        <w:widowControl w:val="0"/>
        <w:ind w:left="0" w:hanging="2"/>
        <w:jc w:val="both"/>
        <w:rPr>
          <w:rFonts w:ascii="Arial" w:eastAsia="Arial" w:hAnsi="Arial" w:cs="Arial"/>
          <w:sz w:val="22"/>
          <w:szCs w:val="22"/>
        </w:rPr>
      </w:pPr>
    </w:p>
    <w:p w14:paraId="30F9EBFA" w14:textId="77777777" w:rsidR="00B77B49" w:rsidRDefault="00B77B49">
      <w:pPr>
        <w:widowControl w:val="0"/>
        <w:ind w:left="0" w:hanging="2"/>
        <w:jc w:val="both"/>
        <w:rPr>
          <w:rFonts w:ascii="Arial" w:eastAsia="Arial" w:hAnsi="Arial" w:cs="Arial"/>
          <w:sz w:val="22"/>
          <w:szCs w:val="22"/>
        </w:rPr>
      </w:pPr>
    </w:p>
    <w:p w14:paraId="7EDEA265" w14:textId="77777777" w:rsidR="00B77B49" w:rsidRDefault="00B77B49">
      <w:pPr>
        <w:widowControl w:val="0"/>
        <w:ind w:left="0" w:hanging="2"/>
        <w:jc w:val="both"/>
        <w:rPr>
          <w:rFonts w:ascii="Arial" w:eastAsia="Arial" w:hAnsi="Arial" w:cs="Arial"/>
          <w:sz w:val="22"/>
          <w:szCs w:val="22"/>
        </w:rPr>
      </w:pPr>
    </w:p>
    <w:p w14:paraId="3E08EEF5" w14:textId="77777777" w:rsidR="00B77B49" w:rsidRDefault="00B77B49">
      <w:pPr>
        <w:widowControl w:val="0"/>
        <w:ind w:left="0" w:hanging="2"/>
        <w:jc w:val="both"/>
        <w:rPr>
          <w:rFonts w:ascii="Arial" w:eastAsia="Arial" w:hAnsi="Arial" w:cs="Arial"/>
          <w:sz w:val="22"/>
          <w:szCs w:val="22"/>
        </w:rPr>
      </w:pPr>
    </w:p>
    <w:p w14:paraId="77C406FD" w14:textId="77777777" w:rsidR="00B77B49" w:rsidRDefault="00B77B49">
      <w:pPr>
        <w:widowControl w:val="0"/>
        <w:ind w:left="0" w:hanging="2"/>
        <w:jc w:val="both"/>
        <w:rPr>
          <w:rFonts w:ascii="Arial" w:eastAsia="Arial" w:hAnsi="Arial" w:cs="Arial"/>
          <w:sz w:val="22"/>
          <w:szCs w:val="22"/>
        </w:rPr>
      </w:pPr>
    </w:p>
    <w:p w14:paraId="364D1DE2" w14:textId="77777777" w:rsidR="00B77B49" w:rsidRDefault="00B77B49">
      <w:pPr>
        <w:widowControl w:val="0"/>
        <w:ind w:left="0" w:hanging="2"/>
        <w:jc w:val="both"/>
        <w:rPr>
          <w:rFonts w:ascii="Arial" w:eastAsia="Arial" w:hAnsi="Arial" w:cs="Arial"/>
          <w:sz w:val="22"/>
          <w:szCs w:val="22"/>
        </w:rPr>
      </w:pPr>
    </w:p>
    <w:p w14:paraId="47803840" w14:textId="77777777" w:rsidR="00B77B49" w:rsidRDefault="00B77B49">
      <w:pPr>
        <w:widowControl w:val="0"/>
        <w:ind w:left="0" w:hanging="2"/>
        <w:jc w:val="both"/>
        <w:rPr>
          <w:rFonts w:ascii="Arial" w:eastAsia="Arial" w:hAnsi="Arial" w:cs="Arial"/>
          <w:sz w:val="22"/>
          <w:szCs w:val="22"/>
        </w:rPr>
      </w:pPr>
    </w:p>
    <w:p w14:paraId="1CFABE3A" w14:textId="77777777" w:rsidR="00B77B49" w:rsidRDefault="00B77B49">
      <w:pPr>
        <w:widowControl w:val="0"/>
        <w:ind w:left="0" w:hanging="2"/>
        <w:jc w:val="both"/>
        <w:rPr>
          <w:rFonts w:ascii="Arial" w:eastAsia="Arial" w:hAnsi="Arial" w:cs="Arial"/>
          <w:sz w:val="22"/>
          <w:szCs w:val="22"/>
        </w:rPr>
      </w:pPr>
    </w:p>
    <w:p w14:paraId="5A607BC7" w14:textId="77777777" w:rsidR="00B77B49" w:rsidRDefault="00B77B49">
      <w:pPr>
        <w:widowControl w:val="0"/>
        <w:ind w:left="0" w:hanging="2"/>
        <w:jc w:val="both"/>
        <w:rPr>
          <w:rFonts w:ascii="Arial" w:eastAsia="Arial" w:hAnsi="Arial" w:cs="Arial"/>
          <w:sz w:val="22"/>
          <w:szCs w:val="22"/>
        </w:rPr>
      </w:pPr>
    </w:p>
    <w:p w14:paraId="427970C9" w14:textId="77777777" w:rsidR="00B77B49" w:rsidRDefault="00B77B49">
      <w:pPr>
        <w:widowControl w:val="0"/>
        <w:ind w:left="0" w:hanging="2"/>
        <w:jc w:val="both"/>
        <w:rPr>
          <w:rFonts w:ascii="Arial" w:eastAsia="Arial" w:hAnsi="Arial" w:cs="Arial"/>
          <w:sz w:val="22"/>
          <w:szCs w:val="22"/>
        </w:rPr>
      </w:pPr>
    </w:p>
    <w:p w14:paraId="47E8B3A6" w14:textId="77777777" w:rsidR="00B77B49" w:rsidRDefault="00B77B49">
      <w:pPr>
        <w:widowControl w:val="0"/>
        <w:ind w:left="0" w:hanging="2"/>
        <w:jc w:val="both"/>
        <w:rPr>
          <w:rFonts w:ascii="Arial" w:eastAsia="Arial" w:hAnsi="Arial" w:cs="Arial"/>
          <w:sz w:val="22"/>
          <w:szCs w:val="22"/>
        </w:rPr>
      </w:pPr>
    </w:p>
    <w:p w14:paraId="4540BEF9" w14:textId="77777777" w:rsidR="00B77B49" w:rsidRDefault="00B77B49">
      <w:pPr>
        <w:widowControl w:val="0"/>
        <w:ind w:left="0" w:hanging="2"/>
        <w:jc w:val="both"/>
        <w:rPr>
          <w:rFonts w:ascii="Arial" w:eastAsia="Arial" w:hAnsi="Arial" w:cs="Arial"/>
          <w:sz w:val="22"/>
          <w:szCs w:val="22"/>
        </w:rPr>
      </w:pPr>
    </w:p>
    <w:p w14:paraId="5FEB1DDD" w14:textId="77777777" w:rsidR="00B77B49" w:rsidRDefault="00B77B49">
      <w:pPr>
        <w:widowControl w:val="0"/>
        <w:ind w:left="0" w:hanging="2"/>
        <w:jc w:val="both"/>
        <w:rPr>
          <w:rFonts w:ascii="Arial" w:eastAsia="Arial" w:hAnsi="Arial" w:cs="Arial"/>
          <w:sz w:val="22"/>
          <w:szCs w:val="22"/>
        </w:rPr>
      </w:pPr>
    </w:p>
    <w:p w14:paraId="59E58518" w14:textId="77777777" w:rsidR="00B77B49" w:rsidRDefault="00B77B49">
      <w:pPr>
        <w:widowControl w:val="0"/>
        <w:ind w:left="0" w:hanging="2"/>
        <w:jc w:val="both"/>
        <w:rPr>
          <w:rFonts w:ascii="Arial" w:eastAsia="Arial" w:hAnsi="Arial" w:cs="Arial"/>
          <w:sz w:val="22"/>
          <w:szCs w:val="22"/>
        </w:rPr>
      </w:pPr>
    </w:p>
    <w:p w14:paraId="552FD371" w14:textId="77777777" w:rsidR="00B77B49" w:rsidRDefault="00B77B49">
      <w:pPr>
        <w:widowControl w:val="0"/>
        <w:ind w:left="0" w:hanging="2"/>
        <w:jc w:val="both"/>
        <w:rPr>
          <w:rFonts w:ascii="Arial" w:eastAsia="Arial" w:hAnsi="Arial" w:cs="Arial"/>
          <w:sz w:val="22"/>
          <w:szCs w:val="22"/>
        </w:rPr>
      </w:pPr>
    </w:p>
    <w:p w14:paraId="3BCF2D89" w14:textId="77777777" w:rsidR="00276F38" w:rsidRDefault="00276F38">
      <w:pPr>
        <w:widowControl w:val="0"/>
        <w:ind w:left="0" w:hanging="2"/>
        <w:jc w:val="both"/>
        <w:rPr>
          <w:rFonts w:ascii="Arial" w:eastAsia="Arial" w:hAnsi="Arial" w:cs="Arial"/>
          <w:sz w:val="22"/>
          <w:szCs w:val="22"/>
        </w:rPr>
      </w:pPr>
    </w:p>
    <w:p w14:paraId="65F2B6D6" w14:textId="77777777" w:rsidR="00276F38" w:rsidRDefault="00276F38">
      <w:pPr>
        <w:widowControl w:val="0"/>
        <w:ind w:left="0" w:hanging="2"/>
        <w:jc w:val="both"/>
        <w:rPr>
          <w:rFonts w:ascii="Arial" w:eastAsia="Arial" w:hAnsi="Arial" w:cs="Arial"/>
          <w:sz w:val="22"/>
          <w:szCs w:val="22"/>
        </w:rPr>
      </w:pPr>
    </w:p>
    <w:p w14:paraId="26CF7B35" w14:textId="77777777" w:rsidR="00B77B49" w:rsidRDefault="009D2AAE">
      <w:pPr>
        <w:widowControl w:val="0"/>
        <w:ind w:left="0" w:hanging="2"/>
        <w:jc w:val="both"/>
        <w:rPr>
          <w:rFonts w:ascii="Arial" w:eastAsia="Arial" w:hAnsi="Arial" w:cs="Arial"/>
          <w:sz w:val="22"/>
          <w:szCs w:val="22"/>
        </w:rPr>
      </w:pPr>
      <w:r>
        <w:rPr>
          <w:noProof/>
        </w:rPr>
        <mc:AlternateContent>
          <mc:Choice Requires="wps">
            <w:drawing>
              <wp:anchor distT="0" distB="0" distL="114300" distR="114300" simplePos="0" relativeHeight="251659264" behindDoc="0" locked="0" layoutInCell="1" hidden="0" allowOverlap="1" wp14:anchorId="1EA2B16A" wp14:editId="512EAB85">
                <wp:simplePos x="0" y="0"/>
                <wp:positionH relativeFrom="column">
                  <wp:posOffset>1604010</wp:posOffset>
                </wp:positionH>
                <wp:positionV relativeFrom="paragraph">
                  <wp:posOffset>96520</wp:posOffset>
                </wp:positionV>
                <wp:extent cx="4261485" cy="333375"/>
                <wp:effectExtent l="0" t="0" r="24765" b="28575"/>
                <wp:wrapNone/>
                <wp:docPr id="1" name="Rectangle 1"/>
                <wp:cNvGraphicFramePr/>
                <a:graphic xmlns:a="http://schemas.openxmlformats.org/drawingml/2006/main">
                  <a:graphicData uri="http://schemas.microsoft.com/office/word/2010/wordprocessingShape">
                    <wps:wsp>
                      <wps:cNvSpPr/>
                      <wps:spPr>
                        <a:xfrm>
                          <a:off x="0" y="0"/>
                          <a:ext cx="4261485" cy="3333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90E5A24" w14:textId="13871C97" w:rsidR="00AA7B25" w:rsidRDefault="00073B1E">
                            <w:pPr>
                              <w:spacing w:line="240" w:lineRule="auto"/>
                              <w:ind w:left="0" w:hanging="2"/>
                            </w:pPr>
                            <w:r>
                              <w:t xml:space="preserve">LCC POLICY </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1EA2B16A" id="Rectangle 1" o:spid="_x0000_s1027" style="position:absolute;left:0;text-align:left;margin-left:126.3pt;margin-top:7.6pt;width:335.55pt;height:26.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">
                <v:stroke startarrowwidth="narrow" startarrowlength="short" endarrowwidth="narrow" endarrowlength="short"/>
                <v:textbox inset="2.53958mm,1.2694mm,2.53958mm,1.2694mm">
                  <w:txbxContent>
                    <w:p w14:paraId="690E5A24" w14:textId="13871C97" w:rsidR="00AA7B25" w:rsidRDefault="00073B1E">
                      <w:pPr>
                        <w:spacing w:line="240" w:lineRule="auto"/>
                        <w:ind w:left="0" w:hanging="2"/>
                      </w:pPr>
                      <w:r>
                        <w:t xml:space="preserve">LCC POLICY </w:t>
                      </w:r>
                    </w:p>
                  </w:txbxContent>
                </v:textbox>
              </v:rect>
            </w:pict>
          </mc:Fallback>
        </mc:AlternateContent>
      </w:r>
    </w:p>
    <w:p w14:paraId="3051C0F7" w14:textId="77777777" w:rsidR="00B77B49" w:rsidRDefault="009D2AAE">
      <w:pPr>
        <w:widowControl w:val="0"/>
        <w:ind w:left="0" w:hanging="2"/>
        <w:jc w:val="both"/>
        <w:rPr>
          <w:rFonts w:ascii="Comic Sans MS" w:eastAsia="Comic Sans MS" w:hAnsi="Comic Sans MS" w:cs="Comic Sans MS"/>
          <w:sz w:val="22"/>
          <w:szCs w:val="22"/>
        </w:rPr>
      </w:pPr>
      <w:r>
        <w:rPr>
          <w:rFonts w:ascii="Comic Sans MS" w:eastAsia="Comic Sans MS" w:hAnsi="Comic Sans MS" w:cs="Comic Sans MS"/>
          <w:sz w:val="22"/>
          <w:szCs w:val="22"/>
        </w:rPr>
        <w:t>Policy Reviewed by:</w:t>
      </w:r>
    </w:p>
    <w:p w14:paraId="4B649E18" w14:textId="77777777" w:rsidR="00B77B49" w:rsidRDefault="00B77B49">
      <w:pPr>
        <w:widowControl w:val="0"/>
        <w:ind w:left="0" w:hanging="2"/>
        <w:jc w:val="both"/>
        <w:rPr>
          <w:rFonts w:ascii="Comic Sans MS" w:eastAsia="Comic Sans MS" w:hAnsi="Comic Sans MS" w:cs="Comic Sans MS"/>
          <w:sz w:val="22"/>
          <w:szCs w:val="22"/>
        </w:rPr>
      </w:pPr>
    </w:p>
    <w:p w14:paraId="6E11DACE" w14:textId="77777777" w:rsidR="00B77B49" w:rsidRDefault="00B77B49">
      <w:pPr>
        <w:widowControl w:val="0"/>
        <w:ind w:left="0" w:hanging="2"/>
        <w:jc w:val="both"/>
        <w:rPr>
          <w:rFonts w:ascii="Comic Sans MS" w:eastAsia="Comic Sans MS" w:hAnsi="Comic Sans MS" w:cs="Comic Sans MS"/>
          <w:sz w:val="22"/>
          <w:szCs w:val="22"/>
        </w:rPr>
      </w:pPr>
    </w:p>
    <w:p w14:paraId="3E03F3BE" w14:textId="77777777" w:rsidR="00B77B49" w:rsidRDefault="00B77B49">
      <w:pPr>
        <w:widowControl w:val="0"/>
        <w:ind w:left="0" w:hanging="2"/>
        <w:jc w:val="both"/>
        <w:rPr>
          <w:rFonts w:ascii="Comic Sans MS" w:eastAsia="Comic Sans MS" w:hAnsi="Comic Sans MS" w:cs="Comic Sans MS"/>
          <w:sz w:val="22"/>
          <w:szCs w:val="22"/>
        </w:rPr>
      </w:pPr>
    </w:p>
    <w:p w14:paraId="38AA90DF" w14:textId="77777777" w:rsidR="00B77B49" w:rsidRDefault="009D2AAE">
      <w:pPr>
        <w:widowControl w:val="0"/>
        <w:ind w:left="0" w:hanging="2"/>
        <w:jc w:val="both"/>
        <w:rPr>
          <w:rFonts w:ascii="Comic Sans MS" w:eastAsia="Comic Sans MS" w:hAnsi="Comic Sans MS" w:cs="Comic Sans MS"/>
          <w:sz w:val="22"/>
          <w:szCs w:val="22"/>
        </w:rPr>
      </w:pPr>
      <w:r>
        <w:rPr>
          <w:noProof/>
        </w:rPr>
        <mc:AlternateContent>
          <mc:Choice Requires="wps">
            <w:drawing>
              <wp:anchor distT="0" distB="0" distL="114300" distR="114300" simplePos="0" relativeHeight="251660288" behindDoc="0" locked="0" layoutInCell="1" hidden="0" allowOverlap="1" wp14:anchorId="6D58E0FE" wp14:editId="05BC50B6">
                <wp:simplePos x="0" y="0"/>
                <wp:positionH relativeFrom="column">
                  <wp:posOffset>1608262</wp:posOffset>
                </wp:positionH>
                <wp:positionV relativeFrom="paragraph">
                  <wp:posOffset>63500</wp:posOffset>
                </wp:positionV>
                <wp:extent cx="4261485" cy="390525"/>
                <wp:effectExtent l="0" t="0" r="0" b="0"/>
                <wp:wrapNone/>
                <wp:docPr id="4" name="Rectangle 4"/>
                <wp:cNvGraphicFramePr/>
                <a:graphic xmlns:a="http://schemas.openxmlformats.org/drawingml/2006/main">
                  <a:graphicData uri="http://schemas.microsoft.com/office/word/2010/wordprocessingShape">
                    <wps:wsp>
                      <wps:cNvSpPr/>
                      <wps:spPr>
                        <a:xfrm>
                          <a:off x="0" y="0"/>
                          <a:ext cx="4261485" cy="3905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B184C96" w14:textId="331B3943" w:rsidR="00B77B49" w:rsidRDefault="00073B1E" w:rsidP="003E46DF">
                            <w:pPr>
                              <w:spacing w:line="240" w:lineRule="auto"/>
                              <w:ind w:leftChars="0" w:left="0" w:firstLineChars="0" w:firstLine="0"/>
                            </w:pPr>
                            <w:r>
                              <w:t>September 2026</w:t>
                            </w:r>
                          </w:p>
                        </w:txbxContent>
                      </wps:txbx>
                      <wps:bodyPr spcFirstLastPara="1" wrap="square" lIns="91425" tIns="45700" rIns="91425" bIns="45700" anchor="t" anchorCtr="0">
                        <a:noAutofit/>
                      </wps:bodyPr>
                    </wps:wsp>
                  </a:graphicData>
                </a:graphic>
              </wp:anchor>
            </w:drawing>
          </mc:Choice>
          <mc:Fallback>
            <w:pict>
              <v:rect w14:anchorId="6D58E0FE" id="Rectangle 4" o:spid="_x0000_s1028" style="position:absolute;left:0;text-align:left;margin-left:126.65pt;margin-top:5pt;width:335.55pt;height:30.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">
                <v:stroke startarrowwidth="narrow" startarrowlength="short" endarrowwidth="narrow" endarrowlength="short"/>
                <v:textbox inset="2.53958mm,1.2694mm,2.53958mm,1.2694mm">
                  <w:txbxContent>
                    <w:p w14:paraId="5B184C96" w14:textId="331B3943" w:rsidR="00B77B49" w:rsidRDefault="00073B1E" w:rsidP="003E46DF">
                      <w:pPr>
                        <w:spacing w:line="240" w:lineRule="auto"/>
                        <w:ind w:leftChars="0" w:left="0" w:firstLineChars="0" w:firstLine="0"/>
                      </w:pPr>
                      <w:r>
                        <w:t>September 2026</w:t>
                      </w:r>
                    </w:p>
                  </w:txbxContent>
                </v:textbox>
              </v:rect>
            </w:pict>
          </mc:Fallback>
        </mc:AlternateContent>
      </w:r>
    </w:p>
    <w:p w14:paraId="4E3EF9D9" w14:textId="77777777" w:rsidR="00B77B49" w:rsidRDefault="009D2AAE">
      <w:pPr>
        <w:widowControl w:val="0"/>
        <w:ind w:left="0" w:hanging="2"/>
        <w:jc w:val="both"/>
        <w:rPr>
          <w:rFonts w:ascii="Comic Sans MS" w:eastAsia="Comic Sans MS" w:hAnsi="Comic Sans MS" w:cs="Comic Sans MS"/>
          <w:sz w:val="22"/>
          <w:szCs w:val="22"/>
        </w:rPr>
      </w:pPr>
      <w:r>
        <w:rPr>
          <w:rFonts w:ascii="Comic Sans MS" w:eastAsia="Comic Sans MS" w:hAnsi="Comic Sans MS" w:cs="Comic Sans MS"/>
          <w:sz w:val="22"/>
          <w:szCs w:val="22"/>
        </w:rPr>
        <w:t>Updated on:</w:t>
      </w:r>
      <w:r>
        <w:rPr>
          <w:rFonts w:ascii="Comic Sans MS" w:eastAsia="Comic Sans MS" w:hAnsi="Comic Sans MS" w:cs="Comic Sans MS"/>
          <w:sz w:val="22"/>
          <w:szCs w:val="22"/>
        </w:rPr>
        <w:tab/>
      </w:r>
      <w:r>
        <w:rPr>
          <w:rFonts w:ascii="Comic Sans MS" w:eastAsia="Comic Sans MS" w:hAnsi="Comic Sans MS" w:cs="Comic Sans MS"/>
          <w:sz w:val="22"/>
          <w:szCs w:val="22"/>
        </w:rPr>
        <w:tab/>
      </w:r>
    </w:p>
    <w:p w14:paraId="6103CE20" w14:textId="77777777" w:rsidR="00B77B49" w:rsidRDefault="00B77B49">
      <w:pPr>
        <w:widowControl w:val="0"/>
        <w:ind w:left="0" w:hanging="2"/>
        <w:jc w:val="both"/>
        <w:rPr>
          <w:rFonts w:ascii="Comic Sans MS" w:eastAsia="Comic Sans MS" w:hAnsi="Comic Sans MS" w:cs="Comic Sans MS"/>
          <w:sz w:val="22"/>
          <w:szCs w:val="22"/>
        </w:rPr>
      </w:pPr>
    </w:p>
    <w:p w14:paraId="6A0788B9" w14:textId="77777777" w:rsidR="00B77B49" w:rsidRDefault="00B77B49">
      <w:pPr>
        <w:widowControl w:val="0"/>
        <w:ind w:left="0" w:hanging="2"/>
        <w:jc w:val="both"/>
        <w:rPr>
          <w:rFonts w:ascii="Comic Sans MS" w:eastAsia="Comic Sans MS" w:hAnsi="Comic Sans MS" w:cs="Comic Sans MS"/>
          <w:sz w:val="22"/>
          <w:szCs w:val="22"/>
        </w:rPr>
      </w:pPr>
    </w:p>
    <w:p w14:paraId="3E151F03" w14:textId="77777777" w:rsidR="00B77B49" w:rsidRDefault="009D2AAE">
      <w:pPr>
        <w:widowControl w:val="0"/>
        <w:ind w:left="0" w:hanging="2"/>
        <w:jc w:val="both"/>
        <w:rPr>
          <w:rFonts w:ascii="Comic Sans MS" w:eastAsia="Comic Sans MS" w:hAnsi="Comic Sans MS" w:cs="Comic Sans MS"/>
          <w:sz w:val="22"/>
          <w:szCs w:val="22"/>
        </w:rPr>
      </w:pPr>
      <w:r>
        <w:rPr>
          <w:noProof/>
        </w:rPr>
        <mc:AlternateContent>
          <mc:Choice Requires="wps">
            <w:drawing>
              <wp:anchor distT="0" distB="0" distL="114300" distR="114300" simplePos="0" relativeHeight="251661312" behindDoc="0" locked="0" layoutInCell="1" hidden="0" allowOverlap="1" wp14:anchorId="247100E7" wp14:editId="4B7CD566">
                <wp:simplePos x="0" y="0"/>
                <wp:positionH relativeFrom="column">
                  <wp:posOffset>1593850</wp:posOffset>
                </wp:positionH>
                <wp:positionV relativeFrom="paragraph">
                  <wp:posOffset>15875</wp:posOffset>
                </wp:positionV>
                <wp:extent cx="4261485" cy="428051"/>
                <wp:effectExtent l="0" t="0" r="0" b="0"/>
                <wp:wrapNone/>
                <wp:docPr id="3" name="Rectangle 3"/>
                <wp:cNvGraphicFramePr/>
                <a:graphic xmlns:a="http://schemas.openxmlformats.org/drawingml/2006/main">
                  <a:graphicData uri="http://schemas.microsoft.com/office/word/2010/wordprocessingShape">
                    <wps:wsp>
                      <wps:cNvSpPr/>
                      <wps:spPr>
                        <a:xfrm>
                          <a:off x="0" y="0"/>
                          <a:ext cx="4261485" cy="428051"/>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AB1E42A" w14:textId="0E3A1111" w:rsidR="00B77B49" w:rsidRDefault="00073B1E" w:rsidP="003E46DF">
                            <w:pPr>
                              <w:spacing w:line="240" w:lineRule="auto"/>
                              <w:ind w:leftChars="0" w:left="0" w:firstLineChars="0" w:firstLine="0"/>
                            </w:pPr>
                            <w:r>
                              <w:t>September 2027</w:t>
                            </w:r>
                          </w:p>
                        </w:txbxContent>
                      </wps:txbx>
                      <wps:bodyPr spcFirstLastPara="1" wrap="square" lIns="91425" tIns="45700" rIns="91425" bIns="45700" anchor="t" anchorCtr="0">
                        <a:noAutofit/>
                      </wps:bodyPr>
                    </wps:wsp>
                  </a:graphicData>
                </a:graphic>
              </wp:anchor>
            </w:drawing>
          </mc:Choice>
          <mc:Fallback>
            <w:pict>
              <v:rect w14:anchorId="247100E7" id="Rectangle 3" o:spid="_x0000_s1029" style="position:absolute;left:0;text-align:left;margin-left:125.5pt;margin-top:1.25pt;width:335.55pt;height:33.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">
                <v:stroke startarrowwidth="narrow" startarrowlength="short" endarrowwidth="narrow" endarrowlength="short"/>
                <v:textbox inset="2.53958mm,1.2694mm,2.53958mm,1.2694mm">
                  <w:txbxContent>
                    <w:p w14:paraId="1AB1E42A" w14:textId="0E3A1111" w:rsidR="00B77B49" w:rsidRDefault="00073B1E" w:rsidP="003E46DF">
                      <w:pPr>
                        <w:spacing w:line="240" w:lineRule="auto"/>
                        <w:ind w:leftChars="0" w:left="0" w:firstLineChars="0" w:firstLine="0"/>
                      </w:pPr>
                      <w:r>
                        <w:t>September 2027</w:t>
                      </w:r>
                    </w:p>
                  </w:txbxContent>
                </v:textbox>
              </v:rect>
            </w:pict>
          </mc:Fallback>
        </mc:AlternateContent>
      </w:r>
    </w:p>
    <w:p w14:paraId="358AE89D" w14:textId="77777777" w:rsidR="00B77B49" w:rsidRDefault="009D2AAE">
      <w:pPr>
        <w:widowControl w:val="0"/>
        <w:ind w:left="0" w:hanging="2"/>
        <w:jc w:val="both"/>
        <w:rPr>
          <w:rFonts w:ascii="Comic Sans MS" w:eastAsia="Comic Sans MS" w:hAnsi="Comic Sans MS" w:cs="Comic Sans MS"/>
          <w:sz w:val="22"/>
          <w:szCs w:val="22"/>
        </w:rPr>
      </w:pPr>
      <w:r>
        <w:rPr>
          <w:rFonts w:ascii="Comic Sans MS" w:eastAsia="Comic Sans MS" w:hAnsi="Comic Sans MS" w:cs="Comic Sans MS"/>
          <w:sz w:val="22"/>
          <w:szCs w:val="22"/>
        </w:rPr>
        <w:t>Date to be reviewed:</w:t>
      </w:r>
      <w:r>
        <w:rPr>
          <w:rFonts w:ascii="Comic Sans MS" w:eastAsia="Comic Sans MS" w:hAnsi="Comic Sans MS" w:cs="Comic Sans MS"/>
          <w:sz w:val="22"/>
          <w:szCs w:val="22"/>
        </w:rPr>
        <w:tab/>
      </w:r>
    </w:p>
    <w:p w14:paraId="2D0AA235" w14:textId="77777777" w:rsidR="00B77B49" w:rsidRDefault="00B77B49">
      <w:pPr>
        <w:ind w:left="0" w:hanging="2"/>
        <w:jc w:val="both"/>
        <w:rPr>
          <w:rFonts w:ascii="Comic Sans MS" w:eastAsia="Comic Sans MS" w:hAnsi="Comic Sans MS" w:cs="Comic Sans MS"/>
          <w:sz w:val="22"/>
          <w:szCs w:val="22"/>
        </w:rPr>
      </w:pPr>
    </w:p>
    <w:p w14:paraId="0BFD968F" w14:textId="77777777" w:rsidR="0002078B" w:rsidRDefault="0002078B">
      <w:pPr>
        <w:ind w:left="0" w:hanging="2"/>
        <w:jc w:val="both"/>
        <w:rPr>
          <w:rFonts w:ascii="Comic Sans MS" w:eastAsia="Comic Sans MS" w:hAnsi="Comic Sans MS" w:cs="Comic Sans MS"/>
          <w:sz w:val="22"/>
          <w:szCs w:val="22"/>
        </w:rPr>
      </w:pPr>
      <w:r w:rsidRPr="0002078B">
        <w:rPr>
          <w:rFonts w:ascii="Comic Sans MS" w:eastAsia="Comic Sans MS" w:hAnsi="Comic Sans MS" w:cs="Comic Sans MS"/>
          <w:noProof/>
          <w:sz w:val="22"/>
          <w:szCs w:val="22"/>
        </w:rPr>
        <mc:AlternateContent>
          <mc:Choice Requires="wps">
            <w:drawing>
              <wp:anchor distT="45720" distB="45720" distL="114300" distR="114300" simplePos="0" relativeHeight="251663360" behindDoc="0" locked="0" layoutInCell="1" allowOverlap="1" wp14:anchorId="0F2A51E7" wp14:editId="6594D40C">
                <wp:simplePos x="0" y="0"/>
                <wp:positionH relativeFrom="column">
                  <wp:posOffset>1613148</wp:posOffset>
                </wp:positionH>
                <wp:positionV relativeFrom="paragraph">
                  <wp:posOffset>184758</wp:posOffset>
                </wp:positionV>
                <wp:extent cx="2360930" cy="1404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6E0F6DBB" w14:textId="550FDAA8" w:rsidR="0002078B" w:rsidRDefault="00A10496">
                            <w:pPr>
                              <w:ind w:left="0" w:hanging="2"/>
                            </w:pPr>
                            <w:r w:rsidRPr="00A10496">
                              <w:t>14th September 2026</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F2A51E7" id="_x0000_t202" coordsize="21600,21600" o:spt="202" path="m,l,21600r21600,l21600,xe">
                <v:stroke joinstyle="miter"/>
                <v:path gradientshapeok="t" o:connecttype="rect"/>
              </v:shapetype>
              <v:shape id="Text Box 2" o:spid="_x0000_s1030" type="#_x0000_t202" style="position:absolute;left:0;text-align:left;margin-left:127pt;margin-top:14.55pt;width:185.9pt;height:110.6pt;z-index:2516633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">
                <v:textbox style="mso-fit-shape-to-text:t">
                  <w:txbxContent>
                    <w:p w14:paraId="6E0F6DBB" w14:textId="550FDAA8" w:rsidR="0002078B" w:rsidRDefault="00A10496">
                      <w:pPr>
                        <w:ind w:left="0" w:hanging="2"/>
                      </w:pPr>
                      <w:r w:rsidRPr="00A10496">
                        <w:t>14th September 2026</w:t>
                      </w:r>
                    </w:p>
                  </w:txbxContent>
                </v:textbox>
                <w10:wrap type="square"/>
              </v:shape>
            </w:pict>
          </mc:Fallback>
        </mc:AlternateContent>
      </w:r>
    </w:p>
    <w:p w14:paraId="4B844E81" w14:textId="11FA93BE" w:rsidR="00387CBA" w:rsidRPr="00387CBA" w:rsidRDefault="0002078B" w:rsidP="00387CBA">
      <w:pPr>
        <w:ind w:left="0" w:hanging="2"/>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Date Ratified at FGM:   </w:t>
      </w:r>
    </w:p>
    <w:p w14:paraId="67885A89" w14:textId="77777777" w:rsidR="00387CBA" w:rsidRDefault="00387CBA" w:rsidP="0055041D">
      <w:pPr>
        <w:shd w:val="clear" w:color="auto" w:fill="FFFFFF"/>
        <w:ind w:leftChars="0" w:left="0" w:firstLineChars="0" w:firstLine="0"/>
        <w:jc w:val="both"/>
        <w:rPr>
          <w:rFonts w:ascii="Helvetica Neue" w:eastAsia="Helvetica Neue" w:hAnsi="Helvetica Neue" w:cs="Helvetica Neue"/>
          <w:color w:val="000000"/>
        </w:rPr>
      </w:pPr>
    </w:p>
    <w:p w14:paraId="067B6A37" w14:textId="77777777" w:rsidR="00387CBA" w:rsidRDefault="00387CBA" w:rsidP="0055041D">
      <w:pPr>
        <w:shd w:val="clear" w:color="auto" w:fill="FFFFFF"/>
        <w:ind w:leftChars="0" w:left="0" w:firstLineChars="0" w:firstLine="0"/>
        <w:jc w:val="both"/>
        <w:rPr>
          <w:rFonts w:ascii="Helvetica Neue" w:eastAsia="Helvetica Neue" w:hAnsi="Helvetica Neue" w:cs="Helvetica Neue"/>
          <w:color w:val="000000"/>
        </w:rPr>
      </w:pPr>
    </w:p>
    <w:p w14:paraId="1D1165DE" w14:textId="77777777" w:rsidR="00073B1E" w:rsidRDefault="00073B1E" w:rsidP="0055041D">
      <w:pPr>
        <w:shd w:val="clear" w:color="auto" w:fill="FFFFFF"/>
        <w:ind w:leftChars="0" w:left="0" w:firstLineChars="0" w:firstLine="0"/>
        <w:jc w:val="both"/>
        <w:rPr>
          <w:rFonts w:ascii="Helvetica Neue" w:eastAsia="Helvetica Neue" w:hAnsi="Helvetica Neue" w:cs="Helvetica Neue"/>
          <w:color w:val="000000"/>
        </w:rPr>
      </w:pPr>
    </w:p>
    <w:p w14:paraId="530D3F73" w14:textId="77777777" w:rsidR="00073B1E" w:rsidRDefault="00073B1E" w:rsidP="0055041D">
      <w:pPr>
        <w:shd w:val="clear" w:color="auto" w:fill="FFFFFF"/>
        <w:ind w:leftChars="0" w:left="0" w:firstLineChars="0" w:firstLine="0"/>
        <w:jc w:val="both"/>
        <w:rPr>
          <w:rFonts w:ascii="Helvetica Neue" w:eastAsia="Helvetica Neue" w:hAnsi="Helvetica Neue" w:cs="Helvetica Neue"/>
          <w:color w:val="000000"/>
        </w:rPr>
      </w:pPr>
    </w:p>
    <w:p w14:paraId="4EEA4D92" w14:textId="71B3B43C" w:rsidR="00073B1E" w:rsidRDefault="00073B1E" w:rsidP="00073B1E">
      <w:pPr>
        <w:spacing w:after="162" w:line="259" w:lineRule="auto"/>
        <w:ind w:left="0" w:hanging="2"/>
        <w:jc w:val="right"/>
      </w:pPr>
      <w:r>
        <w:rPr>
          <w:noProof/>
        </w:rPr>
        <w:drawing>
          <wp:inline distT="0" distB="0" distL="0" distR="0" wp14:anchorId="630EE60C" wp14:editId="4D9C4B20">
            <wp:extent cx="2010410" cy="664743"/>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9"/>
                    <a:stretch>
                      <a:fillRect/>
                    </a:stretch>
                  </pic:blipFill>
                  <pic:spPr>
                    <a:xfrm>
                      <a:off x="0" y="0"/>
                      <a:ext cx="2010410" cy="664743"/>
                    </a:xfrm>
                    <a:prstGeom prst="rect">
                      <a:avLst/>
                    </a:prstGeom>
                  </pic:spPr>
                </pic:pic>
              </a:graphicData>
            </a:graphic>
          </wp:inline>
        </w:drawing>
      </w:r>
      <w:r>
        <w:t xml:space="preserve"> </w:t>
      </w:r>
    </w:p>
    <w:p w14:paraId="0DAEAD5D" w14:textId="77777777" w:rsidR="00073B1E" w:rsidRDefault="00073B1E">
      <w:pPr>
        <w:spacing w:after="185" w:line="259" w:lineRule="auto"/>
        <w:ind w:left="0" w:hanging="2"/>
      </w:pPr>
      <w:r>
        <w:rPr>
          <w:b/>
        </w:rPr>
        <w:t xml:space="preserve">School Employment Manual </w:t>
      </w:r>
    </w:p>
    <w:p w14:paraId="29219F8F" w14:textId="14A39C15" w:rsidR="00073B1E" w:rsidRDefault="00073B1E" w:rsidP="00073B1E">
      <w:pPr>
        <w:spacing w:after="132" w:line="259" w:lineRule="auto"/>
        <w:ind w:left="0" w:hanging="2"/>
      </w:pPr>
      <w:r>
        <w:t xml:space="preserve"> </w:t>
      </w:r>
    </w:p>
    <w:p w14:paraId="09F2F6A3" w14:textId="77777777" w:rsidR="00073B1E" w:rsidRDefault="00073B1E">
      <w:pPr>
        <w:spacing w:line="259" w:lineRule="auto"/>
        <w:ind w:left="5" w:hanging="7"/>
      </w:pPr>
      <w:r>
        <w:rPr>
          <w:b/>
          <w:sz w:val="72"/>
        </w:rPr>
        <w:t xml:space="preserve">Long Service Awards </w:t>
      </w:r>
    </w:p>
    <w:p w14:paraId="48EC7BD8" w14:textId="77777777" w:rsidR="00073B1E" w:rsidRDefault="00073B1E">
      <w:pPr>
        <w:spacing w:after="148" w:line="259" w:lineRule="auto"/>
        <w:ind w:left="1" w:right="628" w:hanging="3"/>
        <w:jc w:val="center"/>
      </w:pPr>
      <w:r>
        <w:rPr>
          <w:b/>
          <w:sz w:val="29"/>
        </w:rPr>
        <w:t xml:space="preserve"> </w:t>
      </w:r>
    </w:p>
    <w:p w14:paraId="1B20FC2F" w14:textId="109CD4FD" w:rsidR="00073B1E" w:rsidRDefault="00073B1E" w:rsidP="00073B1E">
      <w:pPr>
        <w:spacing w:after="148" w:line="259" w:lineRule="auto"/>
        <w:ind w:left="1" w:right="628" w:hanging="3"/>
        <w:jc w:val="center"/>
      </w:pPr>
      <w:r>
        <w:rPr>
          <w:b/>
          <w:sz w:val="29"/>
        </w:rPr>
        <w:t xml:space="preserve">  </w:t>
      </w:r>
    </w:p>
    <w:p w14:paraId="5B774C6C" w14:textId="77777777" w:rsidR="00073B1E" w:rsidRDefault="00073B1E">
      <w:pPr>
        <w:spacing w:after="100" w:line="259" w:lineRule="auto"/>
        <w:ind w:left="1" w:right="628" w:hanging="3"/>
        <w:jc w:val="center"/>
      </w:pPr>
      <w:r>
        <w:rPr>
          <w:b/>
          <w:sz w:val="29"/>
        </w:rPr>
        <w:t xml:space="preserve"> </w:t>
      </w:r>
    </w:p>
    <w:p w14:paraId="0ABBB1AA" w14:textId="77777777" w:rsidR="00073B1E" w:rsidRDefault="00073B1E">
      <w:pPr>
        <w:spacing w:after="160"/>
        <w:ind w:left="0" w:hanging="2"/>
      </w:pPr>
      <w:r>
        <w:t xml:space="preserve">This document applies to all Community and Voluntary Controlled Schools and is advisory for Foundation and Voluntary Aided Schools. </w:t>
      </w:r>
    </w:p>
    <w:p w14:paraId="5D9B85D9" w14:textId="77777777" w:rsidR="00073B1E" w:rsidRDefault="00073B1E">
      <w:pPr>
        <w:spacing w:line="259" w:lineRule="auto"/>
        <w:ind w:left="0" w:hanging="2"/>
      </w:pPr>
      <w:r>
        <w:rPr>
          <w:rFonts w:ascii="Arial" w:eastAsia="Arial" w:hAnsi="Arial" w:cs="Arial"/>
        </w:rPr>
        <w:t xml:space="preserve"> </w:t>
      </w:r>
    </w:p>
    <w:p w14:paraId="326AAD6D" w14:textId="77777777" w:rsidR="00073B1E" w:rsidRDefault="00073B1E">
      <w:pPr>
        <w:spacing w:line="259" w:lineRule="auto"/>
        <w:ind w:left="0" w:hanging="2"/>
      </w:pPr>
      <w:r>
        <w:rPr>
          <w:rFonts w:ascii="Arial" w:eastAsia="Arial" w:hAnsi="Arial" w:cs="Arial"/>
        </w:rPr>
        <w:t xml:space="preserve"> </w:t>
      </w:r>
    </w:p>
    <w:p w14:paraId="418BEF09" w14:textId="77777777" w:rsidR="00073B1E" w:rsidRDefault="00073B1E">
      <w:pPr>
        <w:spacing w:line="259" w:lineRule="auto"/>
        <w:ind w:left="0" w:hanging="2"/>
      </w:pPr>
      <w:r>
        <w:rPr>
          <w:rFonts w:ascii="Arial" w:eastAsia="Arial" w:hAnsi="Arial" w:cs="Arial"/>
        </w:rPr>
        <w:t xml:space="preserve"> </w:t>
      </w:r>
    </w:p>
    <w:p w14:paraId="305E0E34" w14:textId="77777777" w:rsidR="00073B1E" w:rsidRDefault="00073B1E">
      <w:pPr>
        <w:spacing w:line="259" w:lineRule="auto"/>
        <w:ind w:left="0" w:hanging="2"/>
      </w:pPr>
      <w:r>
        <w:rPr>
          <w:b/>
        </w:rPr>
        <w:t xml:space="preserve"> September 2026  </w:t>
      </w:r>
    </w:p>
    <w:p w14:paraId="2353A3E1" w14:textId="77777777" w:rsidR="00073B1E" w:rsidRDefault="00073B1E">
      <w:pPr>
        <w:pStyle w:val="Heading2"/>
        <w:ind w:left="1" w:hanging="3"/>
      </w:pPr>
      <w:r>
        <w:rPr>
          <w:sz w:val="32"/>
        </w:rPr>
        <w:t xml:space="preserve">Contents </w:t>
      </w:r>
    </w:p>
    <w:p w14:paraId="5AC2B10C" w14:textId="77777777" w:rsidR="00073B1E" w:rsidRDefault="00073B1E">
      <w:pPr>
        <w:spacing w:after="2" w:line="341" w:lineRule="auto"/>
        <w:ind w:left="0" w:right="632" w:hanging="2"/>
      </w:pPr>
      <w:r>
        <w:t xml:space="preserve">Introduction ........................................................................................................................ 3 Eligiblity Criteria .................................................................................................................. 3 TUPE .................................................................................................................................. 3 </w:t>
      </w:r>
    </w:p>
    <w:p w14:paraId="7A0F100B" w14:textId="77777777" w:rsidR="00073B1E" w:rsidRDefault="00073B1E">
      <w:pPr>
        <w:spacing w:after="2" w:line="341" w:lineRule="auto"/>
        <w:ind w:left="0" w:right="632" w:hanging="2"/>
      </w:pPr>
      <w:r>
        <w:t xml:space="preserve">Responsibilities................................................................................................................... 3 Procedure ........................................................................................................................... 4 </w:t>
      </w:r>
    </w:p>
    <w:p w14:paraId="2EE76B69" w14:textId="77777777" w:rsidR="00073B1E" w:rsidRDefault="00073B1E">
      <w:pPr>
        <w:spacing w:after="88" w:line="259" w:lineRule="auto"/>
        <w:ind w:left="0" w:right="632" w:hanging="2"/>
      </w:pPr>
      <w:r>
        <w:t xml:space="preserve">Gifts &amp; Service Awards ......................................................................................................... 4 </w:t>
      </w:r>
    </w:p>
    <w:p w14:paraId="7F1066E5" w14:textId="77777777" w:rsidR="00073B1E" w:rsidRDefault="00073B1E">
      <w:pPr>
        <w:spacing w:after="522" w:line="259" w:lineRule="auto"/>
        <w:ind w:left="0" w:hanging="2"/>
      </w:pPr>
      <w:r>
        <w:t xml:space="preserve"> </w:t>
      </w:r>
    </w:p>
    <w:p w14:paraId="33485188" w14:textId="77777777" w:rsidR="00073B1E" w:rsidRDefault="00073B1E">
      <w:pPr>
        <w:spacing w:after="79" w:line="259" w:lineRule="auto"/>
        <w:ind w:left="2" w:hanging="4"/>
      </w:pPr>
      <w:r>
        <w:rPr>
          <w:color w:val="0F4761"/>
          <w:sz w:val="40"/>
        </w:rPr>
        <w:t xml:space="preserve"> </w:t>
      </w:r>
    </w:p>
    <w:p w14:paraId="786CAF6F" w14:textId="77777777" w:rsidR="00073B1E" w:rsidRDefault="00073B1E">
      <w:pPr>
        <w:spacing w:line="259" w:lineRule="auto"/>
        <w:ind w:left="0" w:hanging="2"/>
      </w:pPr>
      <w:r>
        <w:rPr>
          <w:rFonts w:ascii="Arial" w:eastAsia="Arial" w:hAnsi="Arial" w:cs="Arial"/>
        </w:rPr>
        <w:t xml:space="preserve"> </w:t>
      </w:r>
      <w:r>
        <w:rPr>
          <w:rFonts w:ascii="Arial" w:eastAsia="Arial" w:hAnsi="Arial" w:cs="Arial"/>
        </w:rPr>
        <w:tab/>
      </w:r>
      <w:r>
        <w:rPr>
          <w:color w:val="0F4761"/>
          <w:sz w:val="40"/>
        </w:rPr>
        <w:t xml:space="preserve"> </w:t>
      </w:r>
      <w:r>
        <w:br w:type="page"/>
      </w:r>
    </w:p>
    <w:p w14:paraId="7C933E24" w14:textId="77777777" w:rsidR="00073B1E" w:rsidRDefault="00073B1E">
      <w:pPr>
        <w:pStyle w:val="Heading1"/>
        <w:ind w:left="3" w:hanging="5"/>
      </w:pPr>
      <w:r>
        <w:lastRenderedPageBreak/>
        <w:t xml:space="preserve">Introduction </w:t>
      </w:r>
    </w:p>
    <w:p w14:paraId="37C3DEFE" w14:textId="77777777" w:rsidR="00073B1E" w:rsidRDefault="00073B1E">
      <w:pPr>
        <w:ind w:left="0" w:right="653" w:hanging="2"/>
      </w:pPr>
      <w:r>
        <w:t xml:space="preserve">Schools understand and value the service and contributions their staff make to pupil outcomes and the wider school culture. This scheme recognises and shows appreciation of long and loyal serving employees by awarding a certificate and letter of thanks from the Chair of Governors of your school and the opportunity to choose a gift in recognition of their service which will be funded by the school.  </w:t>
      </w:r>
    </w:p>
    <w:p w14:paraId="704E901C" w14:textId="77777777" w:rsidR="00073B1E" w:rsidRDefault="00073B1E">
      <w:pPr>
        <w:spacing w:line="259" w:lineRule="auto"/>
        <w:ind w:left="0" w:hanging="2"/>
      </w:pPr>
      <w:r>
        <w:t xml:space="preserve"> </w:t>
      </w:r>
    </w:p>
    <w:p w14:paraId="10FB7A36" w14:textId="77777777" w:rsidR="00073B1E" w:rsidRDefault="00073B1E">
      <w:pPr>
        <w:ind w:left="0" w:right="653" w:hanging="2"/>
      </w:pPr>
      <w:r>
        <w:t xml:space="preserve">This document applies to all employees in Lincolnshire maintained schools subject to eligible criteria.  </w:t>
      </w:r>
    </w:p>
    <w:p w14:paraId="1A8C1CCC" w14:textId="77777777" w:rsidR="00073B1E" w:rsidRDefault="00073B1E">
      <w:pPr>
        <w:spacing w:line="259" w:lineRule="auto"/>
        <w:ind w:left="0" w:hanging="2"/>
      </w:pPr>
      <w:r>
        <w:t xml:space="preserve"> </w:t>
      </w:r>
    </w:p>
    <w:p w14:paraId="0C3973E9" w14:textId="77777777" w:rsidR="00073B1E" w:rsidRDefault="00073B1E">
      <w:pPr>
        <w:spacing w:after="528"/>
        <w:ind w:left="0" w:right="653" w:hanging="2"/>
      </w:pPr>
      <w:r>
        <w:t xml:space="preserve">Schools wishing to recognise and reward long service of staff should follow the guidance set out in this document.   Ad-hoc arrangements such as the provision of additional time off in recognition of long service is not supported. </w:t>
      </w:r>
    </w:p>
    <w:p w14:paraId="13207528" w14:textId="77777777" w:rsidR="00073B1E" w:rsidRDefault="00073B1E">
      <w:pPr>
        <w:pStyle w:val="Heading2"/>
        <w:ind w:left="2" w:hanging="4"/>
      </w:pPr>
      <w:r>
        <w:t xml:space="preserve">Eligibility Criteria  </w:t>
      </w:r>
    </w:p>
    <w:p w14:paraId="5F3B4C42" w14:textId="77777777" w:rsidR="00073B1E" w:rsidRDefault="00073B1E">
      <w:pPr>
        <w:ind w:left="0" w:right="653" w:hanging="2"/>
      </w:pPr>
      <w:r>
        <w:t xml:space="preserve">This applies to all employees who have completed 20, 30 and 40 years’ continuous service within maintained schools (and academies) in Lincolnshire. </w:t>
      </w:r>
    </w:p>
    <w:p w14:paraId="00E959D2" w14:textId="77777777" w:rsidR="00073B1E" w:rsidRDefault="00073B1E">
      <w:pPr>
        <w:spacing w:line="259" w:lineRule="auto"/>
        <w:ind w:left="0" w:hanging="2"/>
      </w:pPr>
      <w:r>
        <w:t xml:space="preserve"> </w:t>
      </w:r>
    </w:p>
    <w:p w14:paraId="1327789A" w14:textId="77777777" w:rsidR="00073B1E" w:rsidRDefault="00073B1E">
      <w:pPr>
        <w:ind w:left="0" w:right="653" w:hanging="2"/>
      </w:pPr>
      <w:r>
        <w:t xml:space="preserve">Service worked in maintained schools from other local authorities does not count for the purpose of long service awards.  </w:t>
      </w:r>
    </w:p>
    <w:p w14:paraId="6C4A5EF8" w14:textId="77777777" w:rsidR="00073B1E" w:rsidRDefault="00073B1E">
      <w:pPr>
        <w:spacing w:after="522" w:line="259" w:lineRule="auto"/>
        <w:ind w:left="0" w:hanging="2"/>
      </w:pPr>
      <w:r>
        <w:rPr>
          <w:noProof/>
        </w:rPr>
        <mc:AlternateContent>
          <mc:Choice Requires="wpg">
            <w:drawing>
              <wp:anchor distT="0" distB="0" distL="114300" distR="114300" simplePos="0" relativeHeight="251665408" behindDoc="0" locked="0" layoutInCell="1" allowOverlap="1" wp14:anchorId="7FFAF29F" wp14:editId="593AC275">
                <wp:simplePos x="0" y="0"/>
                <wp:positionH relativeFrom="page">
                  <wp:posOffset>457835</wp:posOffset>
                </wp:positionH>
                <wp:positionV relativeFrom="page">
                  <wp:posOffset>7352665</wp:posOffset>
                </wp:positionV>
                <wp:extent cx="10160" cy="182880"/>
                <wp:effectExtent l="0" t="0" r="0" b="0"/>
                <wp:wrapSquare wrapText="bothSides"/>
                <wp:docPr id="2835" name="Group 2835"/>
                <wp:cNvGraphicFramePr/>
                <a:graphic xmlns:a="http://schemas.openxmlformats.org/drawingml/2006/main">
                  <a:graphicData uri="http://schemas.microsoft.com/office/word/2010/wordprocessingGroup">
                    <wpg:wgp>
                      <wpg:cNvGrpSpPr/>
                      <wpg:grpSpPr>
                        <a:xfrm>
                          <a:off x="0" y="0"/>
                          <a:ext cx="10160" cy="182880"/>
                          <a:chOff x="0" y="0"/>
                          <a:chExt cx="10160" cy="182880"/>
                        </a:xfrm>
                      </wpg:grpSpPr>
                      <wps:wsp>
                        <wps:cNvPr id="3485" name="Shape 3485"/>
                        <wps:cNvSpPr/>
                        <wps:spPr>
                          <a:xfrm>
                            <a:off x="0" y="0"/>
                            <a:ext cx="10160" cy="182880"/>
                          </a:xfrm>
                          <a:custGeom>
                            <a:avLst/>
                            <a:gdLst/>
                            <a:ahLst/>
                            <a:cxnLst/>
                            <a:rect l="0" t="0" r="0" b="0"/>
                            <a:pathLst>
                              <a:path w="10160" h="182880">
                                <a:moveTo>
                                  <a:pt x="0" y="0"/>
                                </a:moveTo>
                                <a:lnTo>
                                  <a:pt x="10160" y="0"/>
                                </a:lnTo>
                                <a:lnTo>
                                  <a:pt x="10160" y="182880"/>
                                </a:lnTo>
                                <a:lnTo>
                                  <a:pt x="0" y="1828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D8EB685" id="Group 2835" o:spid="_x0000_s1026" style="position:absolute;margin-left:36.05pt;margin-top:578.95pt;width:.8pt;height:14.4pt;z-index:251665408;mso-position-horizontal-relative:page;mso-position-vertical-relative:page" coordsize="10160,18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">
                <v:shape id="Shape 3485" o:spid="_x0000_s1027" style="position:absolute;width:10160;height:182880;visibility:visible;mso-wrap-style:square;v-text-anchor:top" coordsize="1016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" path="m,l10160,r,182880l,182880,,e" fillcolor="black" stroked="f" strokeweight="0">
                  <v:stroke miterlimit="83231f" joinstyle="miter"/>
                  <v:path arrowok="t" textboxrect="0,0,10160,182880"/>
                </v:shape>
                <w10:wrap type="square" anchorx="page" anchory="page"/>
              </v:group>
            </w:pict>
          </mc:Fallback>
        </mc:AlternateContent>
      </w:r>
      <w:r>
        <w:t xml:space="preserve"> </w:t>
      </w:r>
    </w:p>
    <w:p w14:paraId="7C2A502E" w14:textId="77777777" w:rsidR="00073B1E" w:rsidRDefault="00073B1E">
      <w:pPr>
        <w:pStyle w:val="Heading1"/>
        <w:ind w:left="3" w:hanging="5"/>
      </w:pPr>
      <w:r>
        <w:t xml:space="preserve">TUPE </w:t>
      </w:r>
    </w:p>
    <w:p w14:paraId="7E52F582" w14:textId="77777777" w:rsidR="00073B1E" w:rsidRDefault="00073B1E">
      <w:pPr>
        <w:spacing w:line="253" w:lineRule="auto"/>
        <w:ind w:left="0" w:right="426" w:hanging="2"/>
      </w:pPr>
      <w:r>
        <w:t xml:space="preserve">Employees who transfer to the School under the Transfer of Undertakings (Protection of Employment) Regulations (TUPE) and who do not have a contractual entitlement to a long service award scheme will be subject to the School’s Long Service Awards Policy. Any continuous service with their previous employer will count towards the qualifying service required for an award under this Policy. </w:t>
      </w:r>
    </w:p>
    <w:p w14:paraId="4FA185B8" w14:textId="77777777" w:rsidR="00073B1E" w:rsidRDefault="00073B1E">
      <w:pPr>
        <w:spacing w:after="9" w:line="259" w:lineRule="auto"/>
        <w:ind w:left="0" w:hanging="2"/>
      </w:pPr>
      <w:r>
        <w:t xml:space="preserve"> </w:t>
      </w:r>
    </w:p>
    <w:p w14:paraId="0293C9AD" w14:textId="77777777" w:rsidR="00073B1E" w:rsidRDefault="00073B1E">
      <w:pPr>
        <w:ind w:left="0" w:right="653" w:hanging="2"/>
      </w:pPr>
      <w:r>
        <w:t>Where an employee transfers to the School under TUPE and has a contractual entitlement to a long service award scheme with their previous employer, that scheme will continue to apply in accordance with the employee’s contractual terms. In such cases, continuous service with both the previous employer and the school will count towards eligibility for long service awards.</w:t>
      </w:r>
      <w:r>
        <w:rPr>
          <w:color w:val="D13438"/>
        </w:rPr>
        <w:t xml:space="preserve"> </w:t>
      </w:r>
    </w:p>
    <w:p w14:paraId="7AAC9F8D" w14:textId="77777777" w:rsidR="00073B1E" w:rsidRDefault="00073B1E">
      <w:pPr>
        <w:spacing w:after="521" w:line="259" w:lineRule="auto"/>
        <w:ind w:left="0" w:hanging="2"/>
      </w:pPr>
      <w:r>
        <w:t xml:space="preserve"> </w:t>
      </w:r>
    </w:p>
    <w:p w14:paraId="4B71DCC9" w14:textId="77777777" w:rsidR="00073B1E" w:rsidRDefault="00073B1E">
      <w:pPr>
        <w:pStyle w:val="Heading1"/>
        <w:ind w:left="3" w:hanging="5"/>
      </w:pPr>
      <w:r>
        <w:t xml:space="preserve">Responsibilities  </w:t>
      </w:r>
    </w:p>
    <w:p w14:paraId="6A2FDF76" w14:textId="77777777" w:rsidR="00073B1E" w:rsidRDefault="00073B1E">
      <w:pPr>
        <w:ind w:left="0" w:right="653" w:hanging="2"/>
      </w:pPr>
      <w:r>
        <w:t xml:space="preserve">Headteachers are responsible for ensuring that school employees receive their certificates and that any gift chosen is purchased appropriately and in line with the P-Card Policy.  </w:t>
      </w:r>
    </w:p>
    <w:p w14:paraId="499CA6E8" w14:textId="77777777" w:rsidR="00073B1E" w:rsidRDefault="00073B1E">
      <w:pPr>
        <w:spacing w:line="259" w:lineRule="auto"/>
        <w:ind w:left="0" w:hanging="2"/>
      </w:pPr>
      <w:r>
        <w:t xml:space="preserve"> </w:t>
      </w:r>
    </w:p>
    <w:p w14:paraId="19BBE17C" w14:textId="77777777" w:rsidR="00073B1E" w:rsidRDefault="00073B1E">
      <w:pPr>
        <w:spacing w:line="253" w:lineRule="auto"/>
        <w:ind w:left="0" w:right="426" w:hanging="2"/>
      </w:pPr>
      <w:r>
        <w:t xml:space="preserve">To determine when a long service award is due, Headteachers and School Business Managers are responsible for reviewing the employee’s start date recorded on their BW record (where applicable) to confirm their employment commencement date with the school. This date should </w:t>
      </w:r>
      <w:r>
        <w:lastRenderedPageBreak/>
        <w:t xml:space="preserve">be verified against internal staff records, which should also be used to identify any additional qualifying service that may count towards the long service award. </w:t>
      </w:r>
    </w:p>
    <w:p w14:paraId="57C6054C" w14:textId="77777777" w:rsidR="00073B1E" w:rsidRDefault="00073B1E">
      <w:pPr>
        <w:spacing w:line="259" w:lineRule="auto"/>
        <w:ind w:left="0" w:hanging="2"/>
      </w:pPr>
      <w:r>
        <w:t xml:space="preserve"> </w:t>
      </w:r>
    </w:p>
    <w:p w14:paraId="62C617BD" w14:textId="77777777" w:rsidR="00073B1E" w:rsidRDefault="00073B1E">
      <w:pPr>
        <w:ind w:left="0" w:right="653" w:hanging="2"/>
      </w:pPr>
      <w:r>
        <w:t xml:space="preserve">Chairs of Governors are responsible for signing the letter of thanks to be given to the employee.  </w:t>
      </w:r>
    </w:p>
    <w:p w14:paraId="64899369" w14:textId="77777777" w:rsidR="00073B1E" w:rsidRDefault="00073B1E">
      <w:pPr>
        <w:spacing w:line="259" w:lineRule="auto"/>
        <w:ind w:left="0" w:hanging="2"/>
      </w:pPr>
      <w:r>
        <w:t xml:space="preserve"> </w:t>
      </w:r>
    </w:p>
    <w:p w14:paraId="0CE9169D" w14:textId="77777777" w:rsidR="00073B1E" w:rsidRDefault="00073B1E">
      <w:pPr>
        <w:ind w:left="0" w:right="735" w:hanging="2"/>
      </w:pPr>
      <w:r>
        <w:t xml:space="preserve">If the employee believes they have service within an academy or other maintained school that does not match up with school records, they are responsible for providing evidence of this service. In the absence of evidence, this service will not be considered. </w:t>
      </w:r>
    </w:p>
    <w:p w14:paraId="651534FD" w14:textId="77777777" w:rsidR="00073B1E" w:rsidRDefault="00073B1E">
      <w:pPr>
        <w:spacing w:after="522" w:line="259" w:lineRule="auto"/>
        <w:ind w:left="0" w:hanging="2"/>
      </w:pPr>
      <w:r>
        <w:t xml:space="preserve"> </w:t>
      </w:r>
    </w:p>
    <w:p w14:paraId="799EB156" w14:textId="77777777" w:rsidR="00073B1E" w:rsidRDefault="00073B1E">
      <w:pPr>
        <w:pStyle w:val="Heading1"/>
        <w:ind w:left="3" w:hanging="5"/>
      </w:pPr>
      <w:r>
        <w:t xml:space="preserve">Procedure   </w:t>
      </w:r>
    </w:p>
    <w:p w14:paraId="580631DE" w14:textId="77777777" w:rsidR="00073B1E" w:rsidRDefault="00073B1E">
      <w:pPr>
        <w:ind w:left="0" w:right="653" w:hanging="2"/>
      </w:pPr>
      <w:r>
        <w:t xml:space="preserve">Service must be continuous with a Lincolnshire maintained school and/or a Lincolnshire academy.  Service interrupted by any of the following will count as continuous: </w:t>
      </w:r>
    </w:p>
    <w:p w14:paraId="00B3F4C8" w14:textId="77777777" w:rsidR="00073B1E" w:rsidRDefault="00073B1E">
      <w:pPr>
        <w:spacing w:after="10" w:line="259" w:lineRule="auto"/>
        <w:ind w:left="0" w:hanging="2"/>
      </w:pPr>
      <w:r>
        <w:t xml:space="preserve"> </w:t>
      </w:r>
    </w:p>
    <w:p w14:paraId="12C25C0C" w14:textId="77777777" w:rsidR="00073B1E" w:rsidRDefault="00073B1E" w:rsidP="00073B1E">
      <w:pPr>
        <w:numPr>
          <w:ilvl w:val="0"/>
          <w:numId w:val="39"/>
        </w:numPr>
        <w:suppressAutoHyphens w:val="0"/>
        <w:spacing w:after="3" w:line="254" w:lineRule="auto"/>
        <w:ind w:leftChars="0" w:left="722" w:right="653" w:firstLineChars="0" w:hanging="353"/>
        <w:jc w:val="both"/>
        <w:textDirection w:val="lrTb"/>
        <w:textAlignment w:val="auto"/>
        <w:outlineLvl w:val="9"/>
      </w:pPr>
      <w:r>
        <w:t xml:space="preserve">Service with the UK Reserve Forces so long as the employee was employed immediately prior to and immediately after any deployment. </w:t>
      </w:r>
    </w:p>
    <w:p w14:paraId="45520576" w14:textId="77777777" w:rsidR="00073B1E" w:rsidRDefault="00073B1E" w:rsidP="00073B1E">
      <w:pPr>
        <w:numPr>
          <w:ilvl w:val="0"/>
          <w:numId w:val="39"/>
        </w:numPr>
        <w:suppressAutoHyphens w:val="0"/>
        <w:spacing w:after="3" w:line="254" w:lineRule="auto"/>
        <w:ind w:leftChars="0" w:left="722" w:right="653" w:firstLineChars="0" w:hanging="353"/>
        <w:jc w:val="both"/>
        <w:textDirection w:val="lrTb"/>
        <w:textAlignment w:val="auto"/>
        <w:outlineLvl w:val="9"/>
      </w:pPr>
      <w:r>
        <w:t xml:space="preserve">Statutory/Occupational Maternity/Adoption or Paternity Leave and any agreed periods of unpaid special leave.  </w:t>
      </w:r>
    </w:p>
    <w:p w14:paraId="76A861AF" w14:textId="77777777" w:rsidR="00073B1E" w:rsidRDefault="00073B1E" w:rsidP="00073B1E">
      <w:pPr>
        <w:numPr>
          <w:ilvl w:val="0"/>
          <w:numId w:val="39"/>
        </w:numPr>
        <w:suppressAutoHyphens w:val="0"/>
        <w:spacing w:after="3" w:line="254" w:lineRule="auto"/>
        <w:ind w:leftChars="0" w:left="722" w:right="653" w:firstLineChars="0" w:hanging="353"/>
        <w:jc w:val="both"/>
        <w:textDirection w:val="lrTb"/>
        <w:textAlignment w:val="auto"/>
        <w:outlineLvl w:val="9"/>
      </w:pPr>
      <w:r>
        <w:t xml:space="preserve">Previous service where an employee has broken their service to have a child or children before Maternity Leave Provisions were in force.  </w:t>
      </w:r>
    </w:p>
    <w:p w14:paraId="34B8689E" w14:textId="77777777" w:rsidR="00073B1E" w:rsidRDefault="00073B1E">
      <w:pPr>
        <w:spacing w:line="259" w:lineRule="auto"/>
        <w:ind w:left="0" w:hanging="2"/>
      </w:pPr>
      <w:r>
        <w:t xml:space="preserve"> </w:t>
      </w:r>
    </w:p>
    <w:p w14:paraId="21923A8F" w14:textId="77777777" w:rsidR="00073B1E" w:rsidRDefault="00073B1E">
      <w:pPr>
        <w:spacing w:line="253" w:lineRule="auto"/>
        <w:ind w:left="0" w:right="426" w:hanging="2"/>
      </w:pPr>
      <w:r>
        <w:t xml:space="preserve">Once an employee has left the maintained sector they are no longer entitled to an award. This includes staff that may transfer to other authorities or to Academies, who may have their own schemes.  </w:t>
      </w:r>
    </w:p>
    <w:p w14:paraId="01DD4C88" w14:textId="77777777" w:rsidR="00073B1E" w:rsidRDefault="00073B1E">
      <w:pPr>
        <w:spacing w:line="259" w:lineRule="auto"/>
        <w:ind w:left="0" w:hanging="2"/>
      </w:pPr>
      <w:r>
        <w:t xml:space="preserve"> </w:t>
      </w:r>
    </w:p>
    <w:p w14:paraId="21CDA2F3" w14:textId="77777777" w:rsidR="00073B1E" w:rsidRDefault="00073B1E">
      <w:pPr>
        <w:ind w:left="0" w:right="653" w:hanging="2"/>
      </w:pPr>
      <w:r>
        <w:t xml:space="preserve">Service worked in another local authority is not considered as ‘continuous service’ for the purpose of long service awards.  </w:t>
      </w:r>
    </w:p>
    <w:p w14:paraId="68F0F7D4" w14:textId="77777777" w:rsidR="00073B1E" w:rsidRDefault="00073B1E">
      <w:pPr>
        <w:spacing w:after="522" w:line="259" w:lineRule="auto"/>
        <w:ind w:left="0" w:hanging="2"/>
      </w:pPr>
      <w:r>
        <w:t xml:space="preserve"> </w:t>
      </w:r>
    </w:p>
    <w:p w14:paraId="7F606FA8" w14:textId="77777777" w:rsidR="00073B1E" w:rsidRDefault="00073B1E">
      <w:pPr>
        <w:pStyle w:val="Heading1"/>
        <w:ind w:left="3" w:hanging="5"/>
      </w:pPr>
      <w:r>
        <w:t xml:space="preserve">Gifts &amp; Service Awards </w:t>
      </w:r>
    </w:p>
    <w:p w14:paraId="31A87299" w14:textId="77777777" w:rsidR="00073B1E" w:rsidRDefault="00073B1E">
      <w:pPr>
        <w:ind w:left="0" w:right="949" w:hanging="2"/>
      </w:pPr>
      <w:r>
        <w:t xml:space="preserve">The headteacher should invite the employee to select a gift to the value of their award. The school will purchase this gift using the school p-card and ensuring that the p-card policy is adhered to. The cost will be met from the school’s budget.  </w:t>
      </w:r>
    </w:p>
    <w:p w14:paraId="26412715" w14:textId="77777777" w:rsidR="00073B1E" w:rsidRDefault="00073B1E">
      <w:pPr>
        <w:spacing w:line="259" w:lineRule="auto"/>
        <w:ind w:left="0" w:hanging="2"/>
      </w:pPr>
      <w:r>
        <w:t xml:space="preserve"> </w:t>
      </w:r>
    </w:p>
    <w:p w14:paraId="2C851FC1" w14:textId="77777777" w:rsidR="00073B1E" w:rsidRDefault="00073B1E">
      <w:pPr>
        <w:ind w:left="0" w:right="653" w:hanging="2"/>
      </w:pPr>
      <w:r>
        <w:t xml:space="preserve">Gifts must be purchased within 12 months of the award date.  </w:t>
      </w:r>
    </w:p>
    <w:p w14:paraId="0A2001C3" w14:textId="77777777" w:rsidR="00073B1E" w:rsidRDefault="00073B1E">
      <w:pPr>
        <w:spacing w:line="259" w:lineRule="auto"/>
        <w:ind w:left="0" w:hanging="2"/>
      </w:pPr>
      <w:r>
        <w:t xml:space="preserve"> </w:t>
      </w:r>
    </w:p>
    <w:p w14:paraId="08F056BB" w14:textId="77777777" w:rsidR="00073B1E" w:rsidRDefault="00073B1E">
      <w:pPr>
        <w:ind w:left="0" w:right="653" w:hanging="2"/>
      </w:pPr>
      <w:r>
        <w:t xml:space="preserve">Gift cards and vouchers are not a gift option due to ‘payment in kind’ tax.  </w:t>
      </w:r>
    </w:p>
    <w:p w14:paraId="073C02F4" w14:textId="77777777" w:rsidR="00073B1E" w:rsidRDefault="00073B1E">
      <w:pPr>
        <w:spacing w:line="259" w:lineRule="auto"/>
        <w:ind w:left="0" w:hanging="2"/>
      </w:pPr>
      <w:r>
        <w:t xml:space="preserve"> </w:t>
      </w:r>
    </w:p>
    <w:p w14:paraId="2449F4E7" w14:textId="77777777" w:rsidR="00073B1E" w:rsidRDefault="00073B1E">
      <w:pPr>
        <w:ind w:left="0" w:right="653" w:hanging="2"/>
      </w:pPr>
      <w:r>
        <w:t xml:space="preserve">The award levels and associate budget for the gift element are: </w:t>
      </w:r>
    </w:p>
    <w:p w14:paraId="4445067A" w14:textId="77777777" w:rsidR="00073B1E" w:rsidRDefault="00073B1E" w:rsidP="00073B1E">
      <w:pPr>
        <w:numPr>
          <w:ilvl w:val="0"/>
          <w:numId w:val="40"/>
        </w:numPr>
        <w:suppressAutoHyphens w:val="0"/>
        <w:spacing w:after="33" w:line="254" w:lineRule="auto"/>
        <w:ind w:leftChars="0" w:left="722" w:right="653" w:firstLineChars="0" w:hanging="353"/>
        <w:jc w:val="both"/>
        <w:textDirection w:val="lrTb"/>
        <w:textAlignment w:val="auto"/>
        <w:outlineLvl w:val="9"/>
      </w:pPr>
      <w:r>
        <w:t xml:space="preserve">5 years’ service - Effective since 1 March 2014, Green Book employees are awarded 5 days annual leave in recognition of service. </w:t>
      </w:r>
    </w:p>
    <w:p w14:paraId="271657E1" w14:textId="77777777" w:rsidR="00073B1E" w:rsidRDefault="00073B1E" w:rsidP="00073B1E">
      <w:pPr>
        <w:numPr>
          <w:ilvl w:val="0"/>
          <w:numId w:val="40"/>
        </w:numPr>
        <w:suppressAutoHyphens w:val="0"/>
        <w:spacing w:after="3" w:line="254" w:lineRule="auto"/>
        <w:ind w:leftChars="0" w:left="722" w:right="653" w:firstLineChars="0" w:hanging="353"/>
        <w:jc w:val="both"/>
        <w:textDirection w:val="lrTb"/>
        <w:textAlignment w:val="auto"/>
        <w:outlineLvl w:val="9"/>
      </w:pPr>
      <w:r>
        <w:t xml:space="preserve">20 years’ service - £105 plus VAT </w:t>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30 years’ service - £210 plus VAT </w:t>
      </w:r>
    </w:p>
    <w:p w14:paraId="1F361940" w14:textId="77777777" w:rsidR="00073B1E" w:rsidRDefault="00073B1E" w:rsidP="00073B1E">
      <w:pPr>
        <w:numPr>
          <w:ilvl w:val="0"/>
          <w:numId w:val="40"/>
        </w:numPr>
        <w:suppressAutoHyphens w:val="0"/>
        <w:spacing w:after="3" w:line="254" w:lineRule="auto"/>
        <w:ind w:leftChars="0" w:left="722" w:right="653" w:firstLineChars="0" w:hanging="353"/>
        <w:jc w:val="both"/>
        <w:textDirection w:val="lrTb"/>
        <w:textAlignment w:val="auto"/>
        <w:outlineLvl w:val="9"/>
      </w:pPr>
      <w:r>
        <w:t xml:space="preserve">40 years’ service - £250 plus VAT </w:t>
      </w:r>
    </w:p>
    <w:p w14:paraId="79735CCD" w14:textId="77777777" w:rsidR="00073B1E" w:rsidRDefault="00073B1E">
      <w:pPr>
        <w:spacing w:line="259" w:lineRule="auto"/>
        <w:ind w:left="0" w:hanging="2"/>
      </w:pPr>
      <w:r>
        <w:t xml:space="preserve"> </w:t>
      </w:r>
    </w:p>
    <w:p w14:paraId="59BC1949" w14:textId="77777777" w:rsidR="00073B1E" w:rsidRDefault="00073B1E">
      <w:pPr>
        <w:ind w:left="0" w:right="653" w:hanging="2"/>
      </w:pPr>
      <w:r>
        <w:lastRenderedPageBreak/>
        <w:t xml:space="preserve">The presentation of a certificate should be carried out by the Headteacher; the employee’s wishes should be kept in mind when deciding whether to present in a formal or informal way.  </w:t>
      </w:r>
    </w:p>
    <w:p w14:paraId="2022E641" w14:textId="77777777" w:rsidR="00073B1E" w:rsidRDefault="00073B1E">
      <w:pPr>
        <w:spacing w:line="259" w:lineRule="auto"/>
        <w:ind w:left="0" w:hanging="2"/>
      </w:pPr>
      <w:r>
        <w:t xml:space="preserve"> </w:t>
      </w:r>
    </w:p>
    <w:p w14:paraId="75E81231" w14:textId="77777777" w:rsidR="00073B1E" w:rsidRDefault="00073B1E">
      <w:pPr>
        <w:spacing w:line="259" w:lineRule="auto"/>
        <w:ind w:left="0" w:hanging="2"/>
      </w:pPr>
      <w:r>
        <w:t xml:space="preserve"> </w:t>
      </w:r>
    </w:p>
    <w:p w14:paraId="6DB16DAF" w14:textId="77777777" w:rsidR="00073B1E" w:rsidRDefault="00073B1E" w:rsidP="0055041D">
      <w:pPr>
        <w:shd w:val="clear" w:color="auto" w:fill="FFFFFF"/>
        <w:ind w:leftChars="0" w:left="0" w:firstLineChars="0" w:firstLine="0"/>
        <w:jc w:val="both"/>
        <w:rPr>
          <w:rFonts w:ascii="Helvetica Neue" w:eastAsia="Helvetica Neue" w:hAnsi="Helvetica Neue" w:cs="Helvetica Neue"/>
          <w:color w:val="000000"/>
        </w:rPr>
      </w:pPr>
    </w:p>
    <w:sectPr w:rsidR="00073B1E" w:rsidSect="00AE0718">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134" w:header="709" w:footer="70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91883" w14:textId="77777777" w:rsidR="004D21C2" w:rsidRDefault="004D21C2">
      <w:pPr>
        <w:spacing w:line="240" w:lineRule="auto"/>
        <w:ind w:left="0" w:hanging="2"/>
      </w:pPr>
      <w:r>
        <w:separator/>
      </w:r>
    </w:p>
  </w:endnote>
  <w:endnote w:type="continuationSeparator" w:id="0">
    <w:p w14:paraId="56FA12C4" w14:textId="77777777" w:rsidR="004D21C2" w:rsidRDefault="004D21C2">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Arial Rounded">
    <w:altName w:val="Times New Roman"/>
    <w:panose1 w:val="00000000000000000000"/>
    <w:charset w:val="00"/>
    <w:family w:val="roman"/>
    <w:notTrueType/>
    <w:pitch w:val="default"/>
  </w:font>
  <w:font w:name="Architects Daughter">
    <w:altName w:val="Times New Roman"/>
    <w:panose1 w:val="00000000000000000000"/>
    <w:charset w:val="00"/>
    <w:family w:val="roman"/>
    <w:notTrueType/>
    <w:pitch w:val="default"/>
  </w:font>
  <w:font w:name="Helvetica Neue">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2662D" w14:textId="77777777" w:rsidR="00B77B49" w:rsidRDefault="00B77B49">
    <w:pPr>
      <w:pBdr>
        <w:top w:val="nil"/>
        <w:left w:val="nil"/>
        <w:bottom w:val="nil"/>
        <w:right w:val="nil"/>
        <w:between w:val="nil"/>
      </w:pBdr>
      <w:tabs>
        <w:tab w:val="center" w:pos="4153"/>
        <w:tab w:val="right" w:pos="8306"/>
      </w:tabs>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00AD6" w14:textId="77D809B3" w:rsidR="00B77B49" w:rsidRPr="00E758EA" w:rsidRDefault="00B77B49" w:rsidP="00E758EA">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41CE5" w14:textId="77777777" w:rsidR="00B77B49" w:rsidRDefault="00B77B49">
    <w:pPr>
      <w:pBdr>
        <w:top w:val="nil"/>
        <w:left w:val="nil"/>
        <w:bottom w:val="nil"/>
        <w:right w:val="nil"/>
        <w:between w:val="nil"/>
      </w:pBdr>
      <w:tabs>
        <w:tab w:val="center" w:pos="4153"/>
        <w:tab w:val="right" w:pos="8306"/>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BB1B2" w14:textId="77777777" w:rsidR="004D21C2" w:rsidRDefault="004D21C2">
      <w:pPr>
        <w:spacing w:line="240" w:lineRule="auto"/>
        <w:ind w:left="0" w:hanging="2"/>
      </w:pPr>
      <w:r>
        <w:separator/>
      </w:r>
    </w:p>
  </w:footnote>
  <w:footnote w:type="continuationSeparator" w:id="0">
    <w:p w14:paraId="540D3B6E" w14:textId="77777777" w:rsidR="004D21C2" w:rsidRDefault="004D21C2">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45BFC" w14:textId="77777777" w:rsidR="00B77B49" w:rsidRDefault="00B77B49">
    <w:pPr>
      <w:pBdr>
        <w:top w:val="nil"/>
        <w:left w:val="nil"/>
        <w:bottom w:val="nil"/>
        <w:right w:val="nil"/>
        <w:between w:val="nil"/>
      </w:pBdr>
      <w:tabs>
        <w:tab w:val="center" w:pos="4153"/>
        <w:tab w:val="right" w:pos="8306"/>
      </w:tabs>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62AE1" w14:textId="21C54890" w:rsidR="00B77B49" w:rsidRDefault="00B77B49">
    <w:pPr>
      <w:pBdr>
        <w:top w:val="nil"/>
        <w:left w:val="nil"/>
        <w:bottom w:val="nil"/>
        <w:right w:val="nil"/>
        <w:between w:val="nil"/>
      </w:pBdr>
      <w:tabs>
        <w:tab w:val="center" w:pos="4153"/>
        <w:tab w:val="right" w:pos="8306"/>
      </w:tabs>
      <w:spacing w:line="240" w:lineRule="auto"/>
      <w:ind w:left="0" w:hanging="2"/>
      <w:jc w:val="cente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76BAD" w14:textId="77777777" w:rsidR="00387CBA" w:rsidRDefault="00387CBA">
    <w:pPr>
      <w:pBdr>
        <w:top w:val="nil"/>
        <w:left w:val="nil"/>
        <w:bottom w:val="nil"/>
        <w:right w:val="nil"/>
        <w:between w:val="nil"/>
      </w:pBdr>
      <w:tabs>
        <w:tab w:val="center" w:pos="4153"/>
        <w:tab w:val="right" w:pos="8306"/>
      </w:tabs>
      <w:spacing w:line="240" w:lineRule="auto"/>
      <w:ind w:left="0" w:hanging="2"/>
      <w:rPr>
        <w:color w:val="000000"/>
      </w:rPr>
    </w:pPr>
  </w:p>
  <w:p w14:paraId="11FE8E65" w14:textId="05369E66" w:rsidR="00B77B49" w:rsidRDefault="00AE0718">
    <w:pPr>
      <w:pBdr>
        <w:top w:val="nil"/>
        <w:left w:val="nil"/>
        <w:bottom w:val="nil"/>
        <w:right w:val="nil"/>
        <w:between w:val="nil"/>
      </w:pBdr>
      <w:tabs>
        <w:tab w:val="center" w:pos="4153"/>
        <w:tab w:val="right" w:pos="8306"/>
      </w:tabs>
      <w:spacing w:line="240" w:lineRule="auto"/>
      <w:ind w:left="0" w:hanging="2"/>
      <w:rPr>
        <w:color w:val="000000"/>
      </w:rPr>
    </w:pPr>
    <w:r>
      <w:rPr>
        <w:noProof/>
      </w:rPr>
      <w:drawing>
        <wp:anchor distT="0" distB="0" distL="114300" distR="114300" simplePos="0" relativeHeight="251659264" behindDoc="0" locked="0" layoutInCell="1" hidden="0" allowOverlap="1" wp14:anchorId="45C70119" wp14:editId="397D9257">
          <wp:simplePos x="0" y="0"/>
          <wp:positionH relativeFrom="column">
            <wp:posOffset>1038225</wp:posOffset>
          </wp:positionH>
          <wp:positionV relativeFrom="paragraph">
            <wp:posOffset>-400685</wp:posOffset>
          </wp:positionV>
          <wp:extent cx="4709795" cy="822960"/>
          <wp:effectExtent l="0" t="0" r="0" b="0"/>
          <wp:wrapNone/>
          <wp:docPr id="7" name="image7.png" descr="A black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7" name="image7.png" descr="A black and white logo&#10;&#10;Description automatically generated"/>
                  <pic:cNvPicPr preferRelativeResize="0"/>
                </pic:nvPicPr>
                <pic:blipFill>
                  <a:blip r:embed="rId1"/>
                  <a:srcRect/>
                  <a:stretch>
                    <a:fillRect/>
                  </a:stretch>
                </pic:blipFill>
                <pic:spPr>
                  <a:xfrm>
                    <a:off x="0" y="0"/>
                    <a:ext cx="4709795" cy="82296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82C75"/>
    <w:multiLevelType w:val="multilevel"/>
    <w:tmpl w:val="5AE21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0E5593"/>
    <w:multiLevelType w:val="multilevel"/>
    <w:tmpl w:val="784C7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CE6076"/>
    <w:multiLevelType w:val="multilevel"/>
    <w:tmpl w:val="A4D4E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742B30"/>
    <w:multiLevelType w:val="multilevel"/>
    <w:tmpl w:val="246EF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C545B7"/>
    <w:multiLevelType w:val="multilevel"/>
    <w:tmpl w:val="85989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DF198D"/>
    <w:multiLevelType w:val="multilevel"/>
    <w:tmpl w:val="EBE44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B05F02"/>
    <w:multiLevelType w:val="multilevel"/>
    <w:tmpl w:val="100C0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EF73F8"/>
    <w:multiLevelType w:val="multilevel"/>
    <w:tmpl w:val="8C4EF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9F2543"/>
    <w:multiLevelType w:val="multilevel"/>
    <w:tmpl w:val="491AF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890C53"/>
    <w:multiLevelType w:val="multilevel"/>
    <w:tmpl w:val="FB2C6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354773"/>
    <w:multiLevelType w:val="multilevel"/>
    <w:tmpl w:val="B1B63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5545C2"/>
    <w:multiLevelType w:val="multilevel"/>
    <w:tmpl w:val="E1143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FA53E0"/>
    <w:multiLevelType w:val="multilevel"/>
    <w:tmpl w:val="21508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36508C"/>
    <w:multiLevelType w:val="multilevel"/>
    <w:tmpl w:val="A3C8E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471060"/>
    <w:multiLevelType w:val="hybridMultilevel"/>
    <w:tmpl w:val="D51E7798"/>
    <w:lvl w:ilvl="0" w:tplc="7B32914A">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7F06244">
      <w:start w:val="1"/>
      <w:numFmt w:val="bullet"/>
      <w:lvlText w:val="o"/>
      <w:lvlJc w:val="left"/>
      <w:pPr>
        <w:ind w:left="14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3E0997A">
      <w:start w:val="1"/>
      <w:numFmt w:val="bullet"/>
      <w:lvlText w:val="▪"/>
      <w:lvlJc w:val="left"/>
      <w:pPr>
        <w:ind w:left="21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A8CB1FA">
      <w:start w:val="1"/>
      <w:numFmt w:val="bullet"/>
      <w:lvlText w:val="•"/>
      <w:lvlJc w:val="left"/>
      <w:pPr>
        <w:ind w:left="28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6A077F8">
      <w:start w:val="1"/>
      <w:numFmt w:val="bullet"/>
      <w:lvlText w:val="o"/>
      <w:lvlJc w:val="left"/>
      <w:pPr>
        <w:ind w:left="36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68A2CDE">
      <w:start w:val="1"/>
      <w:numFmt w:val="bullet"/>
      <w:lvlText w:val="▪"/>
      <w:lvlJc w:val="left"/>
      <w:pPr>
        <w:ind w:left="43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A14A67C">
      <w:start w:val="1"/>
      <w:numFmt w:val="bullet"/>
      <w:lvlText w:val="•"/>
      <w:lvlJc w:val="left"/>
      <w:pPr>
        <w:ind w:left="50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39CC044">
      <w:start w:val="1"/>
      <w:numFmt w:val="bullet"/>
      <w:lvlText w:val="o"/>
      <w:lvlJc w:val="left"/>
      <w:pPr>
        <w:ind w:left="57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4B609E6">
      <w:start w:val="1"/>
      <w:numFmt w:val="bullet"/>
      <w:lvlText w:val="▪"/>
      <w:lvlJc w:val="left"/>
      <w:pPr>
        <w:ind w:left="64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E4B01A3"/>
    <w:multiLevelType w:val="multilevel"/>
    <w:tmpl w:val="FA065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430A98"/>
    <w:multiLevelType w:val="multilevel"/>
    <w:tmpl w:val="54A81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4E2236"/>
    <w:multiLevelType w:val="multilevel"/>
    <w:tmpl w:val="40905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0873EE"/>
    <w:multiLevelType w:val="multilevel"/>
    <w:tmpl w:val="90964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0D64CF"/>
    <w:multiLevelType w:val="multilevel"/>
    <w:tmpl w:val="4DD6A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DB07F0"/>
    <w:multiLevelType w:val="multilevel"/>
    <w:tmpl w:val="7EA61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8D1739"/>
    <w:multiLevelType w:val="multilevel"/>
    <w:tmpl w:val="2B2A67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0686660"/>
    <w:multiLevelType w:val="multilevel"/>
    <w:tmpl w:val="6AAE2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225D94"/>
    <w:multiLevelType w:val="hybridMultilevel"/>
    <w:tmpl w:val="A052F08C"/>
    <w:lvl w:ilvl="0" w:tplc="D6F4FA54">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147B16">
      <w:start w:val="1"/>
      <w:numFmt w:val="bullet"/>
      <w:lvlText w:val="o"/>
      <w:lvlJc w:val="left"/>
      <w:pPr>
        <w:ind w:left="14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2F6652C">
      <w:start w:val="1"/>
      <w:numFmt w:val="bullet"/>
      <w:lvlText w:val="▪"/>
      <w:lvlJc w:val="left"/>
      <w:pPr>
        <w:ind w:left="21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B2357E">
      <w:start w:val="1"/>
      <w:numFmt w:val="bullet"/>
      <w:lvlText w:val="•"/>
      <w:lvlJc w:val="left"/>
      <w:pPr>
        <w:ind w:left="28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D380424">
      <w:start w:val="1"/>
      <w:numFmt w:val="bullet"/>
      <w:lvlText w:val="o"/>
      <w:lvlJc w:val="left"/>
      <w:pPr>
        <w:ind w:left="36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372624C">
      <w:start w:val="1"/>
      <w:numFmt w:val="bullet"/>
      <w:lvlText w:val="▪"/>
      <w:lvlJc w:val="left"/>
      <w:pPr>
        <w:ind w:left="43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B902F3E">
      <w:start w:val="1"/>
      <w:numFmt w:val="bullet"/>
      <w:lvlText w:val="•"/>
      <w:lvlJc w:val="left"/>
      <w:pPr>
        <w:ind w:left="50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EBEC354">
      <w:start w:val="1"/>
      <w:numFmt w:val="bullet"/>
      <w:lvlText w:val="o"/>
      <w:lvlJc w:val="left"/>
      <w:pPr>
        <w:ind w:left="57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6ECED50">
      <w:start w:val="1"/>
      <w:numFmt w:val="bullet"/>
      <w:lvlText w:val="▪"/>
      <w:lvlJc w:val="left"/>
      <w:pPr>
        <w:ind w:left="64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51F31AE6"/>
    <w:multiLevelType w:val="multilevel"/>
    <w:tmpl w:val="24A2E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E76F29"/>
    <w:multiLevelType w:val="multilevel"/>
    <w:tmpl w:val="75CEC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9976C3"/>
    <w:multiLevelType w:val="multilevel"/>
    <w:tmpl w:val="DF9E43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342DCF"/>
    <w:multiLevelType w:val="multilevel"/>
    <w:tmpl w:val="4FFCE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4F18A6"/>
    <w:multiLevelType w:val="multilevel"/>
    <w:tmpl w:val="AE962F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BB7871"/>
    <w:multiLevelType w:val="multilevel"/>
    <w:tmpl w:val="93385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236AC0"/>
    <w:multiLevelType w:val="multilevel"/>
    <w:tmpl w:val="3EC20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C630BC"/>
    <w:multiLevelType w:val="multilevel"/>
    <w:tmpl w:val="A086C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001CB5"/>
    <w:multiLevelType w:val="multilevel"/>
    <w:tmpl w:val="0A68A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B95060"/>
    <w:multiLevelType w:val="multilevel"/>
    <w:tmpl w:val="8F788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DC08E9"/>
    <w:multiLevelType w:val="multilevel"/>
    <w:tmpl w:val="EE908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6D716F"/>
    <w:multiLevelType w:val="multilevel"/>
    <w:tmpl w:val="23C23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790375"/>
    <w:multiLevelType w:val="multilevel"/>
    <w:tmpl w:val="8304C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DF872DD"/>
    <w:multiLevelType w:val="hybridMultilevel"/>
    <w:tmpl w:val="C17C6604"/>
    <w:lvl w:ilvl="0" w:tplc="34A62BBE">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FF0EDC8">
      <w:start w:val="1"/>
      <w:numFmt w:val="bullet"/>
      <w:lvlText w:val="o"/>
      <w:lvlJc w:val="left"/>
      <w:pPr>
        <w:ind w:left="14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48A3F70">
      <w:start w:val="1"/>
      <w:numFmt w:val="bullet"/>
      <w:lvlText w:val="▪"/>
      <w:lvlJc w:val="left"/>
      <w:pPr>
        <w:ind w:left="21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250E1AA">
      <w:start w:val="1"/>
      <w:numFmt w:val="bullet"/>
      <w:lvlText w:val="•"/>
      <w:lvlJc w:val="left"/>
      <w:pPr>
        <w:ind w:left="28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A2285AC">
      <w:start w:val="1"/>
      <w:numFmt w:val="bullet"/>
      <w:lvlText w:val="o"/>
      <w:lvlJc w:val="left"/>
      <w:pPr>
        <w:ind w:left="36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D2E6346">
      <w:start w:val="1"/>
      <w:numFmt w:val="bullet"/>
      <w:lvlText w:val="▪"/>
      <w:lvlJc w:val="left"/>
      <w:pPr>
        <w:ind w:left="43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A0A7100">
      <w:start w:val="1"/>
      <w:numFmt w:val="bullet"/>
      <w:lvlText w:val="•"/>
      <w:lvlJc w:val="left"/>
      <w:pPr>
        <w:ind w:left="50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FF2B150">
      <w:start w:val="1"/>
      <w:numFmt w:val="bullet"/>
      <w:lvlText w:val="o"/>
      <w:lvlJc w:val="left"/>
      <w:pPr>
        <w:ind w:left="57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B2E1FE6">
      <w:start w:val="1"/>
      <w:numFmt w:val="bullet"/>
      <w:lvlText w:val="▪"/>
      <w:lvlJc w:val="left"/>
      <w:pPr>
        <w:ind w:left="64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7E6E05BC"/>
    <w:multiLevelType w:val="multilevel"/>
    <w:tmpl w:val="5E30C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1764A0"/>
    <w:multiLevelType w:val="hybridMultilevel"/>
    <w:tmpl w:val="180E58E4"/>
    <w:lvl w:ilvl="0" w:tplc="7B0AB254">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D54B3E2">
      <w:start w:val="1"/>
      <w:numFmt w:val="bullet"/>
      <w:lvlText w:val="o"/>
      <w:lvlJc w:val="left"/>
      <w:pPr>
        <w:ind w:left="14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3160CAC">
      <w:start w:val="1"/>
      <w:numFmt w:val="bullet"/>
      <w:lvlText w:val="▪"/>
      <w:lvlJc w:val="left"/>
      <w:pPr>
        <w:ind w:left="21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4F2B72C">
      <w:start w:val="1"/>
      <w:numFmt w:val="bullet"/>
      <w:lvlText w:val="•"/>
      <w:lvlJc w:val="left"/>
      <w:pPr>
        <w:ind w:left="28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3D4C786">
      <w:start w:val="1"/>
      <w:numFmt w:val="bullet"/>
      <w:lvlText w:val="o"/>
      <w:lvlJc w:val="left"/>
      <w:pPr>
        <w:ind w:left="36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1627596">
      <w:start w:val="1"/>
      <w:numFmt w:val="bullet"/>
      <w:lvlText w:val="▪"/>
      <w:lvlJc w:val="left"/>
      <w:pPr>
        <w:ind w:left="43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1A0817E">
      <w:start w:val="1"/>
      <w:numFmt w:val="bullet"/>
      <w:lvlText w:val="•"/>
      <w:lvlJc w:val="left"/>
      <w:pPr>
        <w:ind w:left="50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A5C16AA">
      <w:start w:val="1"/>
      <w:numFmt w:val="bullet"/>
      <w:lvlText w:val="o"/>
      <w:lvlJc w:val="left"/>
      <w:pPr>
        <w:ind w:left="57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6DCEBF2">
      <w:start w:val="1"/>
      <w:numFmt w:val="bullet"/>
      <w:lvlText w:val="▪"/>
      <w:lvlJc w:val="left"/>
      <w:pPr>
        <w:ind w:left="64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580747926">
    <w:abstractNumId w:val="21"/>
  </w:num>
  <w:num w:numId="2" w16cid:durableId="1919944320">
    <w:abstractNumId w:val="10"/>
  </w:num>
  <w:num w:numId="3" w16cid:durableId="1253274552">
    <w:abstractNumId w:val="7"/>
  </w:num>
  <w:num w:numId="4" w16cid:durableId="1263535746">
    <w:abstractNumId w:val="36"/>
  </w:num>
  <w:num w:numId="5" w16cid:durableId="662245563">
    <w:abstractNumId w:val="31"/>
  </w:num>
  <w:num w:numId="6" w16cid:durableId="363671949">
    <w:abstractNumId w:val="5"/>
  </w:num>
  <w:num w:numId="7" w16cid:durableId="591085701">
    <w:abstractNumId w:val="11"/>
  </w:num>
  <w:num w:numId="8" w16cid:durableId="112798293">
    <w:abstractNumId w:val="0"/>
  </w:num>
  <w:num w:numId="9" w16cid:durableId="90588570">
    <w:abstractNumId w:val="17"/>
  </w:num>
  <w:num w:numId="10" w16cid:durableId="1524319502">
    <w:abstractNumId w:val="19"/>
  </w:num>
  <w:num w:numId="11" w16cid:durableId="396131015">
    <w:abstractNumId w:val="30"/>
  </w:num>
  <w:num w:numId="12" w16cid:durableId="1707607328">
    <w:abstractNumId w:val="34"/>
  </w:num>
  <w:num w:numId="13" w16cid:durableId="1325275667">
    <w:abstractNumId w:val="16"/>
  </w:num>
  <w:num w:numId="14" w16cid:durableId="71318594">
    <w:abstractNumId w:val="1"/>
  </w:num>
  <w:num w:numId="15" w16cid:durableId="1571844330">
    <w:abstractNumId w:val="24"/>
  </w:num>
  <w:num w:numId="16" w16cid:durableId="598874781">
    <w:abstractNumId w:val="2"/>
  </w:num>
  <w:num w:numId="17" w16cid:durableId="162281749">
    <w:abstractNumId w:val="9"/>
  </w:num>
  <w:num w:numId="18" w16cid:durableId="1120107613">
    <w:abstractNumId w:val="3"/>
  </w:num>
  <w:num w:numId="19" w16cid:durableId="1397702705">
    <w:abstractNumId w:val="15"/>
  </w:num>
  <w:num w:numId="20" w16cid:durableId="662320460">
    <w:abstractNumId w:val="26"/>
  </w:num>
  <w:num w:numId="21" w16cid:durableId="1119836968">
    <w:abstractNumId w:val="29"/>
  </w:num>
  <w:num w:numId="22" w16cid:durableId="833497278">
    <w:abstractNumId w:val="28"/>
  </w:num>
  <w:num w:numId="23" w16cid:durableId="474879739">
    <w:abstractNumId w:val="20"/>
  </w:num>
  <w:num w:numId="24" w16cid:durableId="512499115">
    <w:abstractNumId w:val="27"/>
  </w:num>
  <w:num w:numId="25" w16cid:durableId="1255941308">
    <w:abstractNumId w:val="25"/>
  </w:num>
  <w:num w:numId="26" w16cid:durableId="1587304100">
    <w:abstractNumId w:val="35"/>
  </w:num>
  <w:num w:numId="27" w16cid:durableId="982270033">
    <w:abstractNumId w:val="4"/>
  </w:num>
  <w:num w:numId="28" w16cid:durableId="620185189">
    <w:abstractNumId w:val="13"/>
  </w:num>
  <w:num w:numId="29" w16cid:durableId="2118088701">
    <w:abstractNumId w:val="22"/>
  </w:num>
  <w:num w:numId="30" w16cid:durableId="874579063">
    <w:abstractNumId w:val="33"/>
  </w:num>
  <w:num w:numId="31" w16cid:durableId="505367837">
    <w:abstractNumId w:val="38"/>
  </w:num>
  <w:num w:numId="32" w16cid:durableId="665329039">
    <w:abstractNumId w:val="8"/>
  </w:num>
  <w:num w:numId="33" w16cid:durableId="1818836902">
    <w:abstractNumId w:val="12"/>
  </w:num>
  <w:num w:numId="34" w16cid:durableId="1638755898">
    <w:abstractNumId w:val="6"/>
  </w:num>
  <w:num w:numId="35" w16cid:durableId="2001536651">
    <w:abstractNumId w:val="32"/>
  </w:num>
  <w:num w:numId="36" w16cid:durableId="611059139">
    <w:abstractNumId w:val="18"/>
  </w:num>
  <w:num w:numId="37" w16cid:durableId="638191961">
    <w:abstractNumId w:val="37"/>
  </w:num>
  <w:num w:numId="38" w16cid:durableId="675427350">
    <w:abstractNumId w:val="14"/>
  </w:num>
  <w:num w:numId="39" w16cid:durableId="1893810448">
    <w:abstractNumId w:val="39"/>
  </w:num>
  <w:num w:numId="40" w16cid:durableId="688021829">
    <w:abstractNumId w:val="2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B49"/>
    <w:rsid w:val="00001A50"/>
    <w:rsid w:val="0002078B"/>
    <w:rsid w:val="00073B1E"/>
    <w:rsid w:val="00077F2E"/>
    <w:rsid w:val="000A6373"/>
    <w:rsid w:val="000B489C"/>
    <w:rsid w:val="001A201B"/>
    <w:rsid w:val="001A68E4"/>
    <w:rsid w:val="0026204D"/>
    <w:rsid w:val="00276F38"/>
    <w:rsid w:val="002A0647"/>
    <w:rsid w:val="002B1CBB"/>
    <w:rsid w:val="0031010A"/>
    <w:rsid w:val="00313ECF"/>
    <w:rsid w:val="0036694C"/>
    <w:rsid w:val="00387CBA"/>
    <w:rsid w:val="00393680"/>
    <w:rsid w:val="003D4C08"/>
    <w:rsid w:val="003E46DF"/>
    <w:rsid w:val="004037D1"/>
    <w:rsid w:val="004D21C2"/>
    <w:rsid w:val="004E75D1"/>
    <w:rsid w:val="005168F7"/>
    <w:rsid w:val="00524299"/>
    <w:rsid w:val="0055041D"/>
    <w:rsid w:val="0056210B"/>
    <w:rsid w:val="00580CA9"/>
    <w:rsid w:val="006038CC"/>
    <w:rsid w:val="00607B5B"/>
    <w:rsid w:val="00670973"/>
    <w:rsid w:val="00686EFB"/>
    <w:rsid w:val="00694168"/>
    <w:rsid w:val="006B099D"/>
    <w:rsid w:val="006E195A"/>
    <w:rsid w:val="007729F3"/>
    <w:rsid w:val="007F6A7A"/>
    <w:rsid w:val="008241F9"/>
    <w:rsid w:val="00882682"/>
    <w:rsid w:val="008F7F96"/>
    <w:rsid w:val="00962B00"/>
    <w:rsid w:val="00993C2E"/>
    <w:rsid w:val="009C0804"/>
    <w:rsid w:val="009D2AAE"/>
    <w:rsid w:val="00A10496"/>
    <w:rsid w:val="00A23B46"/>
    <w:rsid w:val="00A4251E"/>
    <w:rsid w:val="00A6029A"/>
    <w:rsid w:val="00AA7B25"/>
    <w:rsid w:val="00AE0718"/>
    <w:rsid w:val="00B006C3"/>
    <w:rsid w:val="00B4795D"/>
    <w:rsid w:val="00B77B49"/>
    <w:rsid w:val="00C37D3C"/>
    <w:rsid w:val="00C47DEC"/>
    <w:rsid w:val="00D079FC"/>
    <w:rsid w:val="00D32AB2"/>
    <w:rsid w:val="00E26B47"/>
    <w:rsid w:val="00E327DD"/>
    <w:rsid w:val="00E36DAC"/>
    <w:rsid w:val="00E65605"/>
    <w:rsid w:val="00E74F81"/>
    <w:rsid w:val="00E758EA"/>
    <w:rsid w:val="00EC4E24"/>
    <w:rsid w:val="00ED6826"/>
    <w:rsid w:val="00FF67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86CCF2"/>
  <w15:docId w15:val="{D33B1AE3-30CB-44AD-90A2-C32FE265B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link w:val="Heading1Char"/>
    <w:uiPriority w:val="9"/>
    <w:qFormat/>
    <w:pPr>
      <w:keepNext/>
      <w:keepLines/>
      <w:spacing w:before="480" w:after="120"/>
    </w:pPr>
    <w:rPr>
      <w:b/>
      <w:sz w:val="48"/>
      <w:szCs w:val="48"/>
    </w:rPr>
  </w:style>
  <w:style w:type="paragraph" w:styleId="Heading2">
    <w:name w:val="heading 2"/>
    <w:basedOn w:val="Normal"/>
    <w:next w:val="Normal"/>
    <w:link w:val="Heading2Char"/>
    <w:uiPriority w:val="9"/>
    <w:qFormat/>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link w:val="Heading6Char"/>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rPr>
      <w:w w:val="100"/>
      <w:position w:val="-1"/>
      <w:effect w:val="none"/>
      <w:vertAlign w:val="baseline"/>
      <w:cs w:val="0"/>
      <w:em w:val="none"/>
    </w:rPr>
  </w:style>
  <w:style w:type="paragraph" w:styleId="BalloonText">
    <w:name w:val="Balloon Text"/>
    <w:basedOn w:val="Normal"/>
    <w:link w:val="BalloonTextChar"/>
    <w:rPr>
      <w:rFonts w:ascii="Tahoma" w:hAnsi="Tahoma" w:cs="Tahoma"/>
      <w:sz w:val="16"/>
      <w:szCs w:val="16"/>
    </w:rPr>
  </w:style>
  <w:style w:type="character" w:styleId="Hyperlink">
    <w:name w:val="Hyperlink"/>
    <w:uiPriority w:val="99"/>
    <w:qFormat/>
    <w:rPr>
      <w:color w:val="0000FF"/>
      <w:w w:val="100"/>
      <w:position w:val="-1"/>
      <w:u w:val="single"/>
      <w:effect w:val="none"/>
      <w:vertAlign w:val="baseline"/>
      <w:cs w:val="0"/>
      <w:em w:val="none"/>
    </w:rPr>
  </w:style>
  <w:style w:type="paragraph" w:styleId="NormalWeb">
    <w:name w:val="Normal (Web)"/>
    <w:basedOn w:val="Normal"/>
    <w:uiPriority w:val="99"/>
    <w:qFormat/>
    <w:pPr>
      <w:spacing w:before="100" w:beforeAutospacing="1" w:after="100" w:afterAutospacing="1"/>
    </w:pPr>
    <w:rPr>
      <w:rFonts w:ascii="Times" w:hAnsi="Times"/>
      <w:sz w:val="20"/>
      <w:szCs w:val="20"/>
      <w:lang w:eastAsia="en-US"/>
    </w:rPr>
  </w:style>
  <w:style w:type="character" w:styleId="Strong">
    <w:name w:val="Strong"/>
    <w:uiPriority w:val="22"/>
    <w:qFormat/>
    <w:rPr>
      <w:b/>
      <w:bCs/>
      <w:w w:val="100"/>
      <w:position w:val="-1"/>
      <w:effect w:val="none"/>
      <w:vertAlign w:val="baseline"/>
      <w:cs w:val="0"/>
      <w:em w:val="none"/>
    </w:rPr>
  </w:style>
  <w:style w:type="character" w:styleId="Emphasis">
    <w:name w:val="Emphasis"/>
    <w:rPr>
      <w:i/>
      <w:iCs/>
      <w:w w:val="100"/>
      <w:position w:val="-1"/>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color w:val="000000"/>
      <w:position w:val="-1"/>
    </w:rPr>
  </w:style>
  <w:style w:type="paragraph" w:styleId="ListParagraph">
    <w:name w:val="List Paragraph"/>
    <w:basedOn w:val="Normal"/>
    <w:uiPriority w:val="34"/>
    <w:qFormat/>
    <w:pPr>
      <w:ind w:left="720"/>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59"/>
    <w:rsid w:val="005621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1A68E4"/>
    <w:rPr>
      <w:position w:val="-1"/>
    </w:rPr>
  </w:style>
  <w:style w:type="character" w:customStyle="1" w:styleId="Heading1Char">
    <w:name w:val="Heading 1 Char"/>
    <w:basedOn w:val="DefaultParagraphFont"/>
    <w:link w:val="Heading1"/>
    <w:rsid w:val="00AA7B25"/>
    <w:rPr>
      <w:b/>
      <w:position w:val="-1"/>
      <w:sz w:val="48"/>
      <w:szCs w:val="48"/>
    </w:rPr>
  </w:style>
  <w:style w:type="character" w:customStyle="1" w:styleId="Heading6Char">
    <w:name w:val="Heading 6 Char"/>
    <w:basedOn w:val="DefaultParagraphFont"/>
    <w:link w:val="Heading6"/>
    <w:rsid w:val="00AA7B25"/>
    <w:rPr>
      <w:b/>
      <w:position w:val="-1"/>
      <w:sz w:val="20"/>
      <w:szCs w:val="20"/>
    </w:rPr>
  </w:style>
  <w:style w:type="character" w:customStyle="1" w:styleId="HeaderChar">
    <w:name w:val="Header Char"/>
    <w:basedOn w:val="DefaultParagraphFont"/>
    <w:link w:val="Header"/>
    <w:rsid w:val="00AA7B25"/>
    <w:rPr>
      <w:position w:val="-1"/>
    </w:rPr>
  </w:style>
  <w:style w:type="character" w:customStyle="1" w:styleId="BalloonTextChar">
    <w:name w:val="Balloon Text Char"/>
    <w:basedOn w:val="DefaultParagraphFont"/>
    <w:link w:val="BalloonText"/>
    <w:rsid w:val="00AA7B25"/>
    <w:rPr>
      <w:rFonts w:ascii="Tahoma" w:hAnsi="Tahoma" w:cs="Tahoma"/>
      <w:position w:val="-1"/>
      <w:sz w:val="16"/>
      <w:szCs w:val="16"/>
    </w:rPr>
  </w:style>
  <w:style w:type="paragraph" w:styleId="TOCHeading">
    <w:name w:val="TOC Heading"/>
    <w:basedOn w:val="Heading1"/>
    <w:next w:val="Normal"/>
    <w:uiPriority w:val="39"/>
    <w:unhideWhenUsed/>
    <w:qFormat/>
    <w:rsid w:val="00AA7B25"/>
    <w:pPr>
      <w:suppressAutoHyphens w:val="0"/>
      <w:spacing w:after="0" w:line="276" w:lineRule="auto"/>
      <w:ind w:leftChars="0" w:left="0" w:firstLineChars="0" w:firstLine="0"/>
      <w:textDirection w:val="lrTb"/>
      <w:textAlignment w:val="auto"/>
      <w:outlineLvl w:val="9"/>
    </w:pPr>
    <w:rPr>
      <w:rFonts w:ascii="Cambria" w:hAnsi="Cambria"/>
      <w:bCs/>
      <w:color w:val="365F91"/>
      <w:position w:val="0"/>
      <w:sz w:val="28"/>
      <w:szCs w:val="28"/>
      <w:lang w:val="en-US" w:eastAsia="ja-JP"/>
    </w:rPr>
  </w:style>
  <w:style w:type="paragraph" w:styleId="TOC1">
    <w:name w:val="toc 1"/>
    <w:basedOn w:val="Normal"/>
    <w:next w:val="Normal"/>
    <w:autoRedefine/>
    <w:uiPriority w:val="39"/>
    <w:unhideWhenUsed/>
    <w:rsid w:val="00AA7B25"/>
    <w:pPr>
      <w:suppressAutoHyphens w:val="0"/>
      <w:spacing w:after="100" w:line="240" w:lineRule="auto"/>
      <w:ind w:leftChars="0" w:left="0" w:firstLineChars="0" w:firstLine="0"/>
      <w:textDirection w:val="lrTb"/>
      <w:textAlignment w:val="auto"/>
      <w:outlineLvl w:val="9"/>
    </w:pPr>
    <w:rPr>
      <w:rFonts w:ascii="Arial" w:hAnsi="Arial"/>
      <w:position w:val="0"/>
    </w:rPr>
  </w:style>
  <w:style w:type="character" w:styleId="PlaceholderText">
    <w:name w:val="Placeholder Text"/>
    <w:uiPriority w:val="99"/>
    <w:semiHidden/>
    <w:rsid w:val="00AA7B25"/>
    <w:rPr>
      <w:color w:val="808080"/>
    </w:rPr>
  </w:style>
  <w:style w:type="paragraph" w:customStyle="1" w:styleId="listitem">
    <w:name w:val="list__item"/>
    <w:basedOn w:val="Normal"/>
    <w:rsid w:val="003D4C08"/>
    <w:pPr>
      <w:suppressAutoHyphens w:val="0"/>
      <w:spacing w:before="100" w:beforeAutospacing="1" w:after="100" w:afterAutospacing="1" w:line="240" w:lineRule="auto"/>
      <w:ind w:leftChars="0" w:left="0" w:firstLineChars="0" w:firstLine="0"/>
      <w:textDirection w:val="lrTb"/>
      <w:textAlignment w:val="auto"/>
      <w:outlineLvl w:val="9"/>
    </w:pPr>
    <w:rPr>
      <w:position w:val="0"/>
    </w:rPr>
  </w:style>
  <w:style w:type="character" w:customStyle="1" w:styleId="listlink">
    <w:name w:val="list__link"/>
    <w:basedOn w:val="DefaultParagraphFont"/>
    <w:rsid w:val="003D4C08"/>
  </w:style>
  <w:style w:type="character" w:customStyle="1" w:styleId="listlink-text">
    <w:name w:val="list__link-text"/>
    <w:basedOn w:val="DefaultParagraphFont"/>
    <w:rsid w:val="003D4C08"/>
  </w:style>
  <w:style w:type="character" w:customStyle="1" w:styleId="Heading2Char">
    <w:name w:val="Heading 2 Char"/>
    <w:link w:val="Heading2"/>
    <w:rsid w:val="00387CBA"/>
    <w:rPr>
      <w:b/>
      <w:position w:val="-1"/>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861448">
      <w:bodyDiv w:val="1"/>
      <w:marLeft w:val="0"/>
      <w:marRight w:val="0"/>
      <w:marTop w:val="0"/>
      <w:marBottom w:val="0"/>
      <w:divBdr>
        <w:top w:val="none" w:sz="0" w:space="0" w:color="auto"/>
        <w:left w:val="none" w:sz="0" w:space="0" w:color="auto"/>
        <w:bottom w:val="none" w:sz="0" w:space="0" w:color="auto"/>
        <w:right w:val="none" w:sz="0" w:space="0" w:color="auto"/>
      </w:divBdr>
      <w:divsChild>
        <w:div w:id="269506796">
          <w:marLeft w:val="0"/>
          <w:marRight w:val="0"/>
          <w:marTop w:val="0"/>
          <w:marBottom w:val="0"/>
          <w:divBdr>
            <w:top w:val="none" w:sz="0" w:space="0" w:color="auto"/>
            <w:left w:val="none" w:sz="0" w:space="0" w:color="auto"/>
            <w:bottom w:val="none" w:sz="0" w:space="0" w:color="auto"/>
            <w:right w:val="none" w:sz="0" w:space="0" w:color="auto"/>
          </w:divBdr>
        </w:div>
      </w:divsChild>
    </w:div>
    <w:div w:id="242834395">
      <w:bodyDiv w:val="1"/>
      <w:marLeft w:val="0"/>
      <w:marRight w:val="0"/>
      <w:marTop w:val="0"/>
      <w:marBottom w:val="0"/>
      <w:divBdr>
        <w:top w:val="none" w:sz="0" w:space="0" w:color="auto"/>
        <w:left w:val="none" w:sz="0" w:space="0" w:color="auto"/>
        <w:bottom w:val="none" w:sz="0" w:space="0" w:color="auto"/>
        <w:right w:val="none" w:sz="0" w:space="0" w:color="auto"/>
      </w:divBdr>
      <w:divsChild>
        <w:div w:id="1838690878">
          <w:marLeft w:val="0"/>
          <w:marRight w:val="0"/>
          <w:marTop w:val="0"/>
          <w:marBottom w:val="0"/>
          <w:divBdr>
            <w:top w:val="none" w:sz="0" w:space="0" w:color="auto"/>
            <w:left w:val="none" w:sz="0" w:space="0" w:color="auto"/>
            <w:bottom w:val="none" w:sz="0" w:space="0" w:color="auto"/>
            <w:right w:val="none" w:sz="0" w:space="0" w:color="auto"/>
          </w:divBdr>
        </w:div>
      </w:divsChild>
    </w:div>
    <w:div w:id="566961709">
      <w:bodyDiv w:val="1"/>
      <w:marLeft w:val="0"/>
      <w:marRight w:val="0"/>
      <w:marTop w:val="0"/>
      <w:marBottom w:val="0"/>
      <w:divBdr>
        <w:top w:val="none" w:sz="0" w:space="0" w:color="auto"/>
        <w:left w:val="none" w:sz="0" w:space="0" w:color="auto"/>
        <w:bottom w:val="none" w:sz="0" w:space="0" w:color="auto"/>
        <w:right w:val="none" w:sz="0" w:space="0" w:color="auto"/>
      </w:divBdr>
      <w:divsChild>
        <w:div w:id="478964597">
          <w:marLeft w:val="0"/>
          <w:marRight w:val="0"/>
          <w:marTop w:val="0"/>
          <w:marBottom w:val="0"/>
          <w:divBdr>
            <w:top w:val="none" w:sz="0" w:space="0" w:color="auto"/>
            <w:left w:val="none" w:sz="0" w:space="0" w:color="auto"/>
            <w:bottom w:val="none" w:sz="0" w:space="0" w:color="auto"/>
            <w:right w:val="none" w:sz="0" w:space="0" w:color="auto"/>
          </w:divBdr>
        </w:div>
      </w:divsChild>
    </w:div>
    <w:div w:id="1027953303">
      <w:bodyDiv w:val="1"/>
      <w:marLeft w:val="0"/>
      <w:marRight w:val="0"/>
      <w:marTop w:val="0"/>
      <w:marBottom w:val="0"/>
      <w:divBdr>
        <w:top w:val="none" w:sz="0" w:space="0" w:color="auto"/>
        <w:left w:val="none" w:sz="0" w:space="0" w:color="auto"/>
        <w:bottom w:val="none" w:sz="0" w:space="0" w:color="auto"/>
        <w:right w:val="none" w:sz="0" w:space="0" w:color="auto"/>
      </w:divBdr>
    </w:div>
    <w:div w:id="1256599614">
      <w:bodyDiv w:val="1"/>
      <w:marLeft w:val="0"/>
      <w:marRight w:val="0"/>
      <w:marTop w:val="0"/>
      <w:marBottom w:val="0"/>
      <w:divBdr>
        <w:top w:val="none" w:sz="0" w:space="0" w:color="auto"/>
        <w:left w:val="none" w:sz="0" w:space="0" w:color="auto"/>
        <w:bottom w:val="none" w:sz="0" w:space="0" w:color="auto"/>
        <w:right w:val="none" w:sz="0" w:space="0" w:color="auto"/>
      </w:divBdr>
      <w:divsChild>
        <w:div w:id="687945277">
          <w:marLeft w:val="0"/>
          <w:marRight w:val="0"/>
          <w:marTop w:val="0"/>
          <w:marBottom w:val="0"/>
          <w:divBdr>
            <w:top w:val="none" w:sz="0" w:space="0" w:color="auto"/>
            <w:left w:val="none" w:sz="0" w:space="0" w:color="auto"/>
            <w:bottom w:val="none" w:sz="0" w:space="0" w:color="auto"/>
            <w:right w:val="none" w:sz="0" w:space="0" w:color="auto"/>
          </w:divBdr>
        </w:div>
      </w:divsChild>
    </w:div>
    <w:div w:id="1272279223">
      <w:bodyDiv w:val="1"/>
      <w:marLeft w:val="0"/>
      <w:marRight w:val="0"/>
      <w:marTop w:val="0"/>
      <w:marBottom w:val="0"/>
      <w:divBdr>
        <w:top w:val="none" w:sz="0" w:space="0" w:color="auto"/>
        <w:left w:val="none" w:sz="0" w:space="0" w:color="auto"/>
        <w:bottom w:val="none" w:sz="0" w:space="0" w:color="auto"/>
        <w:right w:val="none" w:sz="0" w:space="0" w:color="auto"/>
      </w:divBdr>
      <w:divsChild>
        <w:div w:id="653069885">
          <w:marLeft w:val="0"/>
          <w:marRight w:val="0"/>
          <w:marTop w:val="0"/>
          <w:marBottom w:val="0"/>
          <w:divBdr>
            <w:top w:val="none" w:sz="0" w:space="0" w:color="auto"/>
            <w:left w:val="none" w:sz="0" w:space="0" w:color="auto"/>
            <w:bottom w:val="none" w:sz="0" w:space="0" w:color="auto"/>
            <w:right w:val="none" w:sz="0" w:space="0" w:color="auto"/>
          </w:divBdr>
        </w:div>
      </w:divsChild>
    </w:div>
    <w:div w:id="1383597227">
      <w:bodyDiv w:val="1"/>
      <w:marLeft w:val="0"/>
      <w:marRight w:val="0"/>
      <w:marTop w:val="0"/>
      <w:marBottom w:val="0"/>
      <w:divBdr>
        <w:top w:val="none" w:sz="0" w:space="0" w:color="auto"/>
        <w:left w:val="none" w:sz="0" w:space="0" w:color="auto"/>
        <w:bottom w:val="none" w:sz="0" w:space="0" w:color="auto"/>
        <w:right w:val="none" w:sz="0" w:space="0" w:color="auto"/>
      </w:divBdr>
      <w:divsChild>
        <w:div w:id="1005136844">
          <w:marLeft w:val="0"/>
          <w:marRight w:val="0"/>
          <w:marTop w:val="0"/>
          <w:marBottom w:val="0"/>
          <w:divBdr>
            <w:top w:val="none" w:sz="0" w:space="0" w:color="auto"/>
            <w:left w:val="none" w:sz="0" w:space="0" w:color="auto"/>
            <w:bottom w:val="none" w:sz="0" w:space="0" w:color="auto"/>
            <w:right w:val="none" w:sz="0" w:space="0" w:color="auto"/>
          </w:divBdr>
        </w:div>
      </w:divsChild>
    </w:div>
    <w:div w:id="1429499232">
      <w:bodyDiv w:val="1"/>
      <w:marLeft w:val="0"/>
      <w:marRight w:val="0"/>
      <w:marTop w:val="0"/>
      <w:marBottom w:val="0"/>
      <w:divBdr>
        <w:top w:val="none" w:sz="0" w:space="0" w:color="auto"/>
        <w:left w:val="none" w:sz="0" w:space="0" w:color="auto"/>
        <w:bottom w:val="none" w:sz="0" w:space="0" w:color="auto"/>
        <w:right w:val="none" w:sz="0" w:space="0" w:color="auto"/>
      </w:divBdr>
      <w:divsChild>
        <w:div w:id="525216786">
          <w:marLeft w:val="0"/>
          <w:marRight w:val="0"/>
          <w:marTop w:val="0"/>
          <w:marBottom w:val="0"/>
          <w:divBdr>
            <w:top w:val="none" w:sz="0" w:space="0" w:color="auto"/>
            <w:left w:val="none" w:sz="0" w:space="0" w:color="auto"/>
            <w:bottom w:val="none" w:sz="0" w:space="0" w:color="auto"/>
            <w:right w:val="none" w:sz="0" w:space="0" w:color="auto"/>
          </w:divBdr>
        </w:div>
      </w:divsChild>
    </w:div>
    <w:div w:id="1444687335">
      <w:bodyDiv w:val="1"/>
      <w:marLeft w:val="0"/>
      <w:marRight w:val="0"/>
      <w:marTop w:val="0"/>
      <w:marBottom w:val="0"/>
      <w:divBdr>
        <w:top w:val="none" w:sz="0" w:space="0" w:color="auto"/>
        <w:left w:val="none" w:sz="0" w:space="0" w:color="auto"/>
        <w:bottom w:val="none" w:sz="0" w:space="0" w:color="auto"/>
        <w:right w:val="none" w:sz="0" w:space="0" w:color="auto"/>
      </w:divBdr>
      <w:divsChild>
        <w:div w:id="1491948896">
          <w:marLeft w:val="0"/>
          <w:marRight w:val="0"/>
          <w:marTop w:val="0"/>
          <w:marBottom w:val="0"/>
          <w:divBdr>
            <w:top w:val="none" w:sz="0" w:space="0" w:color="auto"/>
            <w:left w:val="none" w:sz="0" w:space="0" w:color="auto"/>
            <w:bottom w:val="none" w:sz="0" w:space="0" w:color="auto"/>
            <w:right w:val="none" w:sz="0" w:space="0" w:color="auto"/>
          </w:divBdr>
        </w:div>
      </w:divsChild>
    </w:div>
    <w:div w:id="1453086519">
      <w:bodyDiv w:val="1"/>
      <w:marLeft w:val="0"/>
      <w:marRight w:val="0"/>
      <w:marTop w:val="0"/>
      <w:marBottom w:val="0"/>
      <w:divBdr>
        <w:top w:val="none" w:sz="0" w:space="0" w:color="auto"/>
        <w:left w:val="none" w:sz="0" w:space="0" w:color="auto"/>
        <w:bottom w:val="none" w:sz="0" w:space="0" w:color="auto"/>
        <w:right w:val="none" w:sz="0" w:space="0" w:color="auto"/>
      </w:divBdr>
      <w:divsChild>
        <w:div w:id="1296715650">
          <w:marLeft w:val="0"/>
          <w:marRight w:val="0"/>
          <w:marTop w:val="0"/>
          <w:marBottom w:val="0"/>
          <w:divBdr>
            <w:top w:val="none" w:sz="0" w:space="0" w:color="auto"/>
            <w:left w:val="none" w:sz="0" w:space="0" w:color="auto"/>
            <w:bottom w:val="none" w:sz="0" w:space="0" w:color="auto"/>
            <w:right w:val="none" w:sz="0" w:space="0" w:color="auto"/>
          </w:divBdr>
        </w:div>
      </w:divsChild>
    </w:div>
    <w:div w:id="1477988968">
      <w:bodyDiv w:val="1"/>
      <w:marLeft w:val="0"/>
      <w:marRight w:val="0"/>
      <w:marTop w:val="0"/>
      <w:marBottom w:val="0"/>
      <w:divBdr>
        <w:top w:val="none" w:sz="0" w:space="0" w:color="auto"/>
        <w:left w:val="none" w:sz="0" w:space="0" w:color="auto"/>
        <w:bottom w:val="none" w:sz="0" w:space="0" w:color="auto"/>
        <w:right w:val="none" w:sz="0" w:space="0" w:color="auto"/>
      </w:divBdr>
      <w:divsChild>
        <w:div w:id="800852518">
          <w:marLeft w:val="0"/>
          <w:marRight w:val="0"/>
          <w:marTop w:val="0"/>
          <w:marBottom w:val="0"/>
          <w:divBdr>
            <w:top w:val="none" w:sz="0" w:space="0" w:color="auto"/>
            <w:left w:val="none" w:sz="0" w:space="0" w:color="auto"/>
            <w:bottom w:val="none" w:sz="0" w:space="0" w:color="auto"/>
            <w:right w:val="none" w:sz="0" w:space="0" w:color="auto"/>
          </w:divBdr>
        </w:div>
      </w:divsChild>
    </w:div>
    <w:div w:id="1731297253">
      <w:bodyDiv w:val="1"/>
      <w:marLeft w:val="0"/>
      <w:marRight w:val="0"/>
      <w:marTop w:val="0"/>
      <w:marBottom w:val="0"/>
      <w:divBdr>
        <w:top w:val="none" w:sz="0" w:space="0" w:color="auto"/>
        <w:left w:val="none" w:sz="0" w:space="0" w:color="auto"/>
        <w:bottom w:val="none" w:sz="0" w:space="0" w:color="auto"/>
        <w:right w:val="none" w:sz="0" w:space="0" w:color="auto"/>
      </w:divBdr>
      <w:divsChild>
        <w:div w:id="1660694734">
          <w:marLeft w:val="0"/>
          <w:marRight w:val="0"/>
          <w:marTop w:val="0"/>
          <w:marBottom w:val="0"/>
          <w:divBdr>
            <w:top w:val="none" w:sz="0" w:space="0" w:color="auto"/>
            <w:left w:val="none" w:sz="0" w:space="0" w:color="auto"/>
            <w:bottom w:val="none" w:sz="0" w:space="0" w:color="auto"/>
            <w:right w:val="none" w:sz="0" w:space="0" w:color="auto"/>
          </w:divBdr>
        </w:div>
      </w:divsChild>
    </w:div>
    <w:div w:id="1865556557">
      <w:bodyDiv w:val="1"/>
      <w:marLeft w:val="0"/>
      <w:marRight w:val="0"/>
      <w:marTop w:val="0"/>
      <w:marBottom w:val="0"/>
      <w:divBdr>
        <w:top w:val="none" w:sz="0" w:space="0" w:color="auto"/>
        <w:left w:val="none" w:sz="0" w:space="0" w:color="auto"/>
        <w:bottom w:val="none" w:sz="0" w:space="0" w:color="auto"/>
        <w:right w:val="none" w:sz="0" w:space="0" w:color="auto"/>
      </w:divBdr>
      <w:divsChild>
        <w:div w:id="1885172150">
          <w:marLeft w:val="0"/>
          <w:marRight w:val="0"/>
          <w:marTop w:val="0"/>
          <w:marBottom w:val="0"/>
          <w:divBdr>
            <w:top w:val="none" w:sz="0" w:space="0" w:color="auto"/>
            <w:left w:val="none" w:sz="0" w:space="0" w:color="auto"/>
            <w:bottom w:val="none" w:sz="0" w:space="0" w:color="auto"/>
            <w:right w:val="none" w:sz="0" w:space="0" w:color="auto"/>
          </w:divBdr>
        </w:div>
      </w:divsChild>
    </w:div>
    <w:div w:id="1907910535">
      <w:bodyDiv w:val="1"/>
      <w:marLeft w:val="0"/>
      <w:marRight w:val="0"/>
      <w:marTop w:val="0"/>
      <w:marBottom w:val="0"/>
      <w:divBdr>
        <w:top w:val="none" w:sz="0" w:space="0" w:color="auto"/>
        <w:left w:val="none" w:sz="0" w:space="0" w:color="auto"/>
        <w:bottom w:val="none" w:sz="0" w:space="0" w:color="auto"/>
        <w:right w:val="none" w:sz="0" w:space="0" w:color="auto"/>
      </w:divBdr>
      <w:divsChild>
        <w:div w:id="305280263">
          <w:marLeft w:val="0"/>
          <w:marRight w:val="0"/>
          <w:marTop w:val="0"/>
          <w:marBottom w:val="0"/>
          <w:divBdr>
            <w:top w:val="none" w:sz="0" w:space="0" w:color="auto"/>
            <w:left w:val="none" w:sz="0" w:space="0" w:color="auto"/>
            <w:bottom w:val="none" w:sz="0" w:space="0" w:color="auto"/>
            <w:right w:val="none" w:sz="0" w:space="0" w:color="auto"/>
          </w:divBdr>
          <w:divsChild>
            <w:div w:id="7729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80585">
      <w:bodyDiv w:val="1"/>
      <w:marLeft w:val="0"/>
      <w:marRight w:val="0"/>
      <w:marTop w:val="0"/>
      <w:marBottom w:val="0"/>
      <w:divBdr>
        <w:top w:val="none" w:sz="0" w:space="0" w:color="auto"/>
        <w:left w:val="none" w:sz="0" w:space="0" w:color="auto"/>
        <w:bottom w:val="none" w:sz="0" w:space="0" w:color="auto"/>
        <w:right w:val="none" w:sz="0" w:space="0" w:color="auto"/>
      </w:divBdr>
      <w:divsChild>
        <w:div w:id="1089499157">
          <w:marLeft w:val="0"/>
          <w:marRight w:val="0"/>
          <w:marTop w:val="0"/>
          <w:marBottom w:val="0"/>
          <w:divBdr>
            <w:top w:val="none" w:sz="0" w:space="0" w:color="auto"/>
            <w:left w:val="none" w:sz="0" w:space="0" w:color="auto"/>
            <w:bottom w:val="none" w:sz="0" w:space="0" w:color="auto"/>
            <w:right w:val="none" w:sz="0" w:space="0" w:color="auto"/>
          </w:divBdr>
        </w:div>
      </w:divsChild>
    </w:div>
    <w:div w:id="2051150524">
      <w:bodyDiv w:val="1"/>
      <w:marLeft w:val="0"/>
      <w:marRight w:val="0"/>
      <w:marTop w:val="0"/>
      <w:marBottom w:val="0"/>
      <w:divBdr>
        <w:top w:val="none" w:sz="0" w:space="0" w:color="auto"/>
        <w:left w:val="none" w:sz="0" w:space="0" w:color="auto"/>
        <w:bottom w:val="none" w:sz="0" w:space="0" w:color="auto"/>
        <w:right w:val="none" w:sz="0" w:space="0" w:color="auto"/>
      </w:divBdr>
      <w:divsChild>
        <w:div w:id="170289871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WUhLSGUSAD1m/6WKgN4ons8bwGA==">AMUW2mVnY2c880yljHvpcYqYo0cCu9VuBIuBnUM0oOS1JzQm5ki/DoK3+X8FCCgqVoJ4ZKqC9rGkl/uRnFuIRze5EXXlN3qesQqwlkK+wt/VSwhokk23CSw=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CE9ED6E-FF43-408E-9489-F5E51B0EE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876</Words>
  <Characters>4998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stpr11</dc:creator>
  <cp:lastModifiedBy>Claire Porter</cp:lastModifiedBy>
  <cp:revision>5</cp:revision>
  <cp:lastPrinted>2022-12-14T11:17:00Z</cp:lastPrinted>
  <dcterms:created xsi:type="dcterms:W3CDTF">2026-09-10T09:37:00Z</dcterms:created>
  <dcterms:modified xsi:type="dcterms:W3CDTF">2026-09-16T11:22:00Z</dcterms:modified>
</cp:coreProperties>
</file>